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70" w:rsidRDefault="0057675D">
      <w:pPr>
        <w:jc w:val="center"/>
        <w:rPr>
          <w:rFonts w:ascii="仿宋" w:eastAsia="仿宋" w:hAnsi="仿宋" w:cs="宋体"/>
          <w:b/>
          <w:kern w:val="0"/>
          <w:sz w:val="44"/>
          <w:szCs w:val="44"/>
        </w:rPr>
      </w:pPr>
      <w:r>
        <w:rPr>
          <w:rFonts w:ascii="仿宋" w:eastAsia="仿宋" w:hAnsi="仿宋" w:cs="宋体" w:hint="eastAsia"/>
          <w:b/>
          <w:kern w:val="0"/>
          <w:sz w:val="44"/>
          <w:szCs w:val="44"/>
        </w:rPr>
        <w:t>安徽职业技术学院2023年分类考试招生</w:t>
      </w:r>
    </w:p>
    <w:p w:rsidR="00BA1A70" w:rsidRDefault="0057675D">
      <w:pPr>
        <w:jc w:val="center"/>
        <w:rPr>
          <w:rFonts w:ascii="仿宋" w:eastAsia="仿宋" w:hAnsi="仿宋" w:cs="宋体"/>
          <w:b/>
          <w:kern w:val="0"/>
          <w:sz w:val="44"/>
          <w:szCs w:val="44"/>
        </w:rPr>
      </w:pPr>
      <w:r>
        <w:rPr>
          <w:rFonts w:ascii="仿宋" w:eastAsia="仿宋" w:hAnsi="仿宋" w:cs="宋体" w:hint="eastAsia"/>
          <w:b/>
          <w:kern w:val="0"/>
          <w:sz w:val="44"/>
          <w:szCs w:val="44"/>
        </w:rPr>
        <w:t>职业技能考试方案五</w:t>
      </w:r>
    </w:p>
    <w:p w:rsidR="00BA1A70" w:rsidRDefault="0057675D" w:rsidP="003271ED">
      <w:pPr>
        <w:jc w:val="center"/>
        <w:rPr>
          <w:rFonts w:ascii="仿宋" w:eastAsia="仿宋" w:hAnsi="仿宋" w:cs="宋体"/>
          <w:kern w:val="0"/>
          <w:sz w:val="32"/>
          <w:szCs w:val="28"/>
        </w:rPr>
      </w:pPr>
      <w:r>
        <w:rPr>
          <w:rFonts w:ascii="仿宋" w:eastAsia="仿宋" w:hAnsi="仿宋" w:cs="宋体" w:hint="eastAsia"/>
          <w:kern w:val="0"/>
          <w:sz w:val="32"/>
          <w:szCs w:val="28"/>
        </w:rPr>
        <w:t>【本方案适用于报考食品检验检测技术、应用化工技术专业的</w:t>
      </w:r>
      <w:r w:rsidR="00182F71">
        <w:rPr>
          <w:rFonts w:ascii="仿宋" w:eastAsia="仿宋" w:hAnsi="仿宋" w:cs="宋体" w:hint="eastAsia"/>
          <w:kern w:val="0"/>
          <w:sz w:val="32"/>
          <w:szCs w:val="28"/>
        </w:rPr>
        <w:t>中职</w:t>
      </w:r>
      <w:r>
        <w:rPr>
          <w:rFonts w:ascii="仿宋" w:eastAsia="仿宋" w:hAnsi="仿宋" w:cs="宋体" w:hint="eastAsia"/>
          <w:kern w:val="0"/>
          <w:sz w:val="32"/>
          <w:szCs w:val="28"/>
        </w:rPr>
        <w:t>考生】</w:t>
      </w:r>
    </w:p>
    <w:p w:rsidR="00BA1A70" w:rsidRDefault="0057675D">
      <w:pPr>
        <w:rPr>
          <w:rFonts w:ascii="仿宋" w:eastAsia="仿宋" w:hAnsi="仿宋" w:cs="宋体"/>
          <w:kern w:val="0"/>
          <w:sz w:val="32"/>
          <w:szCs w:val="28"/>
        </w:rPr>
      </w:pPr>
      <w:r>
        <w:rPr>
          <w:rFonts w:asciiTheme="minorEastAsia" w:hAnsiTheme="minorEastAsia" w:cstheme="minorEastAsia" w:hint="eastAsia"/>
          <w:sz w:val="28"/>
          <w:szCs w:val="28"/>
          <w:shd w:val="clear" w:color="auto" w:fill="FFFFFF"/>
        </w:rPr>
        <w:t xml:space="preserve"> </w:t>
      </w:r>
      <w:r>
        <w:rPr>
          <w:rFonts w:ascii="仿宋" w:eastAsia="仿宋" w:hAnsi="仿宋" w:cs="宋体" w:hint="eastAsia"/>
          <w:kern w:val="0"/>
          <w:sz w:val="32"/>
          <w:szCs w:val="28"/>
        </w:rPr>
        <w:t xml:space="preserve">   本考试方案根据《安徽职业技术学院2023年分类考试招生章程》的要求，以教育部发布的《中等职业学校专业教学标准》为基本依据，职业技能考试包括专业能力测试（笔试）和技术技能测试两部分，总分100分。</w:t>
      </w:r>
      <w:r>
        <w:rPr>
          <w:rFonts w:ascii="仿宋" w:eastAsia="仿宋" w:hAnsi="仿宋" w:cs="宋体"/>
          <w:kern w:val="0"/>
          <w:sz w:val="32"/>
          <w:szCs w:val="28"/>
        </w:rPr>
        <w:t xml:space="preserve"> </w:t>
      </w:r>
    </w:p>
    <w:p w:rsidR="0070793E" w:rsidRDefault="0070793E" w:rsidP="0070793E">
      <w:pPr>
        <w:rPr>
          <w:rFonts w:ascii="仿宋" w:eastAsia="仿宋" w:hAnsi="仿宋" w:cs="宋体"/>
          <w:b/>
          <w:bCs/>
          <w:kern w:val="0"/>
          <w:sz w:val="32"/>
          <w:szCs w:val="28"/>
        </w:rPr>
      </w:pPr>
    </w:p>
    <w:p w:rsidR="00D01687" w:rsidRDefault="00D01687" w:rsidP="00D01687">
      <w:pPr>
        <w:jc w:val="center"/>
        <w:rPr>
          <w:rFonts w:ascii="仿宋" w:eastAsia="仿宋" w:hAnsi="仿宋" w:cs="宋体"/>
          <w:b/>
          <w:bCs/>
          <w:kern w:val="0"/>
          <w:sz w:val="32"/>
          <w:szCs w:val="28"/>
        </w:rPr>
      </w:pPr>
      <w:r>
        <w:rPr>
          <w:rFonts w:ascii="仿宋" w:eastAsia="仿宋" w:hAnsi="仿宋" w:cs="宋体" w:hint="eastAsia"/>
          <w:b/>
          <w:bCs/>
          <w:kern w:val="0"/>
          <w:sz w:val="32"/>
          <w:szCs w:val="28"/>
        </w:rPr>
        <w:t>第一部分 专业能力测试</w:t>
      </w:r>
    </w:p>
    <w:p w:rsidR="00D01687" w:rsidRDefault="00D01687" w:rsidP="00D01687">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一、</w:t>
      </w:r>
      <w:r>
        <w:rPr>
          <w:rFonts w:ascii="仿宋" w:eastAsia="仿宋" w:hAnsi="仿宋" w:cs="宋体"/>
          <w:kern w:val="0"/>
          <w:sz w:val="32"/>
          <w:szCs w:val="28"/>
        </w:rPr>
        <w:t>测试方式</w:t>
      </w:r>
    </w:p>
    <w:p w:rsidR="00D01687" w:rsidRDefault="00D01687" w:rsidP="00D01687">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专业能力测试采用线下闭卷笔试考核方式，试卷分值100分（占比40%），测试时间90分钟。</w:t>
      </w:r>
    </w:p>
    <w:p w:rsidR="00D01687" w:rsidRDefault="00D01687" w:rsidP="00D01687">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二、</w:t>
      </w:r>
      <w:r>
        <w:rPr>
          <w:rFonts w:ascii="仿宋" w:eastAsia="仿宋" w:hAnsi="仿宋" w:cs="宋体"/>
          <w:kern w:val="0"/>
          <w:sz w:val="32"/>
          <w:szCs w:val="28"/>
        </w:rPr>
        <w:t>测试内容</w:t>
      </w:r>
    </w:p>
    <w:p w:rsidR="00D01687" w:rsidRDefault="00D01687" w:rsidP="00D01687">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专业能力测试以教育部发布的中职专业标准中核心专业知识为基本依据，重点考察综合专业能力。专业能力测试</w:t>
      </w:r>
      <w:r>
        <w:rPr>
          <w:rFonts w:ascii="仿宋" w:eastAsia="仿宋" w:hAnsi="仿宋" w:cs="宋体"/>
          <w:kern w:val="0"/>
          <w:sz w:val="32"/>
          <w:szCs w:val="28"/>
        </w:rPr>
        <w:t>主要测试考生专业知识掌握及应用以及</w:t>
      </w:r>
      <w:r w:rsidR="00775692">
        <w:rPr>
          <w:rFonts w:ascii="仿宋" w:eastAsia="仿宋" w:hAnsi="仿宋" w:cs="宋体" w:hint="eastAsia"/>
          <w:kern w:val="0"/>
          <w:sz w:val="32"/>
          <w:szCs w:val="28"/>
        </w:rPr>
        <w:t>综合</w:t>
      </w:r>
      <w:r>
        <w:rPr>
          <w:rFonts w:ascii="仿宋" w:eastAsia="仿宋" w:hAnsi="仿宋" w:cs="宋体"/>
          <w:kern w:val="0"/>
          <w:sz w:val="32"/>
          <w:szCs w:val="28"/>
        </w:rPr>
        <w:t>职业素养。</w:t>
      </w:r>
    </w:p>
    <w:p w:rsidR="00BA1A70" w:rsidRPr="00D01687" w:rsidRDefault="00BA1A70">
      <w:pPr>
        <w:widowControl/>
        <w:kinsoku w:val="0"/>
        <w:autoSpaceDE w:val="0"/>
        <w:autoSpaceDN w:val="0"/>
        <w:adjustRightInd w:val="0"/>
        <w:snapToGrid w:val="0"/>
        <w:spacing w:line="360" w:lineRule="auto"/>
        <w:ind w:firstLineChars="100" w:firstLine="430"/>
        <w:jc w:val="left"/>
        <w:textAlignment w:val="baseline"/>
        <w:outlineLvl w:val="0"/>
        <w:rPr>
          <w:rFonts w:ascii="宋体" w:eastAsia="宋体" w:hAnsi="宋体" w:cs="宋体"/>
          <w:snapToGrid w:val="0"/>
          <w:color w:val="000000"/>
          <w:spacing w:val="-5"/>
          <w:kern w:val="0"/>
          <w:sz w:val="44"/>
          <w:szCs w:val="44"/>
        </w:rPr>
      </w:pPr>
    </w:p>
    <w:p w:rsidR="00BA1A70" w:rsidRDefault="0057675D">
      <w:pPr>
        <w:jc w:val="center"/>
        <w:rPr>
          <w:rFonts w:ascii="仿宋" w:eastAsia="仿宋" w:hAnsi="仿宋" w:cs="宋体"/>
          <w:b/>
          <w:bCs/>
          <w:kern w:val="0"/>
          <w:sz w:val="32"/>
          <w:szCs w:val="32"/>
        </w:rPr>
      </w:pPr>
      <w:r>
        <w:rPr>
          <w:rFonts w:ascii="仿宋" w:eastAsia="仿宋" w:hAnsi="仿宋" w:cs="宋体" w:hint="eastAsia"/>
          <w:b/>
          <w:bCs/>
          <w:kern w:val="0"/>
          <w:sz w:val="32"/>
          <w:szCs w:val="28"/>
        </w:rPr>
        <w:t>第二部分 技术技能测试</w:t>
      </w:r>
    </w:p>
    <w:p w:rsidR="00BA1A70" w:rsidRDefault="0057675D">
      <w:pPr>
        <w:widowControl/>
        <w:kinsoku w:val="0"/>
        <w:autoSpaceDE w:val="0"/>
        <w:autoSpaceDN w:val="0"/>
        <w:adjustRightInd w:val="0"/>
        <w:snapToGrid w:val="0"/>
        <w:spacing w:line="360" w:lineRule="auto"/>
        <w:ind w:firstLineChars="200" w:firstLine="640"/>
        <w:textAlignment w:val="baseline"/>
        <w:rPr>
          <w:rFonts w:ascii="仿宋" w:eastAsia="仿宋" w:hAnsi="仿宋" w:cs="黑体"/>
          <w:snapToGrid w:val="0"/>
          <w:color w:val="000000"/>
          <w:spacing w:val="-3"/>
          <w:kern w:val="0"/>
          <w:sz w:val="32"/>
          <w:szCs w:val="32"/>
        </w:rPr>
      </w:pPr>
      <w:r>
        <w:rPr>
          <w:rFonts w:ascii="仿宋" w:eastAsia="仿宋" w:hAnsi="仿宋" w:cs="宋体" w:hint="eastAsia"/>
          <w:kern w:val="0"/>
          <w:sz w:val="32"/>
          <w:szCs w:val="28"/>
        </w:rPr>
        <w:t>测试</w:t>
      </w:r>
      <w:r>
        <w:rPr>
          <w:rFonts w:ascii="仿宋" w:eastAsia="仿宋" w:hAnsi="仿宋" w:cs="黑体" w:hint="eastAsia"/>
          <w:snapToGrid w:val="0"/>
          <w:color w:val="000000"/>
          <w:spacing w:val="-3"/>
          <w:kern w:val="0"/>
          <w:sz w:val="32"/>
          <w:szCs w:val="32"/>
        </w:rPr>
        <w:t>内容包括：NaCl溶液的配制，</w:t>
      </w:r>
      <w:r>
        <w:rPr>
          <w:rFonts w:ascii="仿宋" w:eastAsia="仿宋" w:hAnsi="仿宋" w:cs="宋体" w:hint="eastAsia"/>
          <w:kern w:val="0"/>
          <w:sz w:val="32"/>
          <w:szCs w:val="32"/>
        </w:rPr>
        <w:t>试卷分值100分（占比60%）。</w:t>
      </w:r>
    </w:p>
    <w:p w:rsidR="00787A35" w:rsidRDefault="00787A35" w:rsidP="00375B4D">
      <w:pPr>
        <w:spacing w:line="560" w:lineRule="exact"/>
        <w:ind w:firstLineChars="200" w:firstLine="640"/>
        <w:rPr>
          <w:rFonts w:ascii="仿宋" w:eastAsia="仿宋" w:hAnsi="仿宋" w:cs="宋体"/>
          <w:kern w:val="0"/>
          <w:sz w:val="32"/>
          <w:szCs w:val="28"/>
        </w:rPr>
      </w:pP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lastRenderedPageBreak/>
        <w:t>一、</w:t>
      </w:r>
      <w:r w:rsidRPr="00375B4D">
        <w:rPr>
          <w:rFonts w:ascii="仿宋" w:eastAsia="仿宋" w:hAnsi="仿宋" w:cs="宋体"/>
          <w:kern w:val="0"/>
          <w:sz w:val="32"/>
          <w:szCs w:val="28"/>
        </w:rPr>
        <w:t>测试方式</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t>操作考核形式</w:t>
      </w:r>
    </w:p>
    <w:p w:rsidR="00BA1A70" w:rsidRPr="00787A35" w:rsidRDefault="0057675D" w:rsidP="00787A35">
      <w:pPr>
        <w:spacing w:line="560" w:lineRule="exact"/>
        <w:ind w:firstLineChars="200" w:firstLine="640"/>
        <w:rPr>
          <w:rFonts w:ascii="仿宋" w:eastAsia="仿宋" w:hAnsi="仿宋" w:cs="宋体"/>
          <w:kern w:val="0"/>
          <w:sz w:val="32"/>
          <w:szCs w:val="28"/>
        </w:rPr>
      </w:pPr>
      <w:r w:rsidRPr="00787A35">
        <w:rPr>
          <w:rFonts w:ascii="仿宋" w:eastAsia="仿宋" w:hAnsi="仿宋" w:cs="宋体" w:hint="eastAsia"/>
          <w:kern w:val="0"/>
          <w:sz w:val="32"/>
          <w:szCs w:val="28"/>
        </w:rPr>
        <w:t>二、</w:t>
      </w:r>
      <w:r w:rsidRPr="00787A35">
        <w:rPr>
          <w:rFonts w:ascii="仿宋" w:eastAsia="仿宋" w:hAnsi="仿宋" w:cs="宋体"/>
          <w:kern w:val="0"/>
          <w:sz w:val="32"/>
          <w:szCs w:val="28"/>
        </w:rPr>
        <w:t>测试内容</w:t>
      </w:r>
    </w:p>
    <w:tbl>
      <w:tblPr>
        <w:tblStyle w:val="TableNormal"/>
        <w:tblW w:w="8470" w:type="dxa"/>
        <w:jc w:val="center"/>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2"/>
        <w:gridCol w:w="1756"/>
        <w:gridCol w:w="4673"/>
        <w:gridCol w:w="1289"/>
      </w:tblGrid>
      <w:tr w:rsidR="00BA1A70" w:rsidTr="003271ED">
        <w:trPr>
          <w:trHeight w:val="434"/>
          <w:jc w:val="center"/>
        </w:trPr>
        <w:tc>
          <w:tcPr>
            <w:tcW w:w="752" w:type="dxa"/>
          </w:tcPr>
          <w:p w:rsidR="00BA1A70" w:rsidRDefault="0057675D">
            <w:pPr>
              <w:widowControl/>
              <w:kinsoku w:val="0"/>
              <w:autoSpaceDE w:val="0"/>
              <w:autoSpaceDN w:val="0"/>
              <w:adjustRightInd w:val="0"/>
              <w:snapToGrid w:val="0"/>
              <w:spacing w:line="360" w:lineRule="auto"/>
              <w:jc w:val="left"/>
              <w:textAlignment w:val="baseline"/>
              <w:rPr>
                <w:rFonts w:ascii="仿宋" w:eastAsia="仿宋" w:hAnsi="仿宋" w:cs="黑体"/>
                <w:kern w:val="0"/>
                <w:sz w:val="28"/>
                <w:szCs w:val="28"/>
              </w:rPr>
            </w:pPr>
            <w:r>
              <w:rPr>
                <w:rFonts w:ascii="仿宋" w:eastAsia="仿宋" w:hAnsi="仿宋" w:cs="黑体"/>
                <w:spacing w:val="-5"/>
                <w:kern w:val="0"/>
                <w:sz w:val="28"/>
                <w:szCs w:val="28"/>
              </w:rPr>
              <w:t>序号</w:t>
            </w:r>
          </w:p>
        </w:tc>
        <w:tc>
          <w:tcPr>
            <w:tcW w:w="1756" w:type="dxa"/>
          </w:tcPr>
          <w:p w:rsidR="00BA1A70" w:rsidRDefault="0057675D">
            <w:pPr>
              <w:widowControl/>
              <w:kinsoku w:val="0"/>
              <w:autoSpaceDE w:val="0"/>
              <w:autoSpaceDN w:val="0"/>
              <w:adjustRightInd w:val="0"/>
              <w:snapToGrid w:val="0"/>
              <w:spacing w:line="360" w:lineRule="auto"/>
              <w:jc w:val="left"/>
              <w:textAlignment w:val="baseline"/>
              <w:rPr>
                <w:rFonts w:ascii="仿宋" w:eastAsia="仿宋" w:hAnsi="仿宋" w:cs="黑体"/>
                <w:kern w:val="0"/>
                <w:sz w:val="28"/>
                <w:szCs w:val="28"/>
              </w:rPr>
            </w:pPr>
            <w:r>
              <w:rPr>
                <w:rFonts w:ascii="仿宋" w:eastAsia="仿宋" w:hAnsi="仿宋" w:cs="黑体"/>
                <w:spacing w:val="-2"/>
                <w:kern w:val="0"/>
                <w:sz w:val="28"/>
                <w:szCs w:val="28"/>
              </w:rPr>
              <w:t>测试内容</w:t>
            </w:r>
          </w:p>
        </w:tc>
        <w:tc>
          <w:tcPr>
            <w:tcW w:w="4673" w:type="dxa"/>
          </w:tcPr>
          <w:p w:rsidR="00BA1A70" w:rsidRDefault="0057675D">
            <w:pPr>
              <w:widowControl/>
              <w:kinsoku w:val="0"/>
              <w:autoSpaceDE w:val="0"/>
              <w:autoSpaceDN w:val="0"/>
              <w:adjustRightInd w:val="0"/>
              <w:snapToGrid w:val="0"/>
              <w:spacing w:line="360" w:lineRule="auto"/>
              <w:jc w:val="left"/>
              <w:textAlignment w:val="baseline"/>
              <w:rPr>
                <w:rFonts w:ascii="仿宋" w:eastAsia="仿宋" w:hAnsi="仿宋" w:cs="黑体"/>
                <w:kern w:val="0"/>
                <w:sz w:val="28"/>
                <w:szCs w:val="28"/>
              </w:rPr>
            </w:pPr>
            <w:r>
              <w:rPr>
                <w:rFonts w:ascii="仿宋" w:eastAsia="仿宋" w:hAnsi="仿宋" w:cs="黑体"/>
                <w:spacing w:val="-2"/>
                <w:kern w:val="0"/>
                <w:sz w:val="28"/>
                <w:szCs w:val="28"/>
              </w:rPr>
              <w:t>测试内容说明</w:t>
            </w:r>
          </w:p>
        </w:tc>
        <w:tc>
          <w:tcPr>
            <w:tcW w:w="1289" w:type="dxa"/>
          </w:tcPr>
          <w:p w:rsidR="00BA1A70" w:rsidRDefault="0057675D">
            <w:pPr>
              <w:widowControl/>
              <w:kinsoku w:val="0"/>
              <w:autoSpaceDE w:val="0"/>
              <w:autoSpaceDN w:val="0"/>
              <w:adjustRightInd w:val="0"/>
              <w:snapToGrid w:val="0"/>
              <w:spacing w:line="360" w:lineRule="auto"/>
              <w:jc w:val="left"/>
              <w:textAlignment w:val="baseline"/>
              <w:rPr>
                <w:rFonts w:ascii="仿宋" w:eastAsia="仿宋" w:hAnsi="仿宋" w:cs="黑体"/>
                <w:kern w:val="0"/>
                <w:sz w:val="28"/>
                <w:szCs w:val="28"/>
              </w:rPr>
            </w:pPr>
            <w:r>
              <w:rPr>
                <w:rFonts w:ascii="仿宋" w:eastAsia="仿宋" w:hAnsi="仿宋" w:cs="黑体"/>
                <w:spacing w:val="-7"/>
                <w:kern w:val="0"/>
                <w:sz w:val="28"/>
                <w:szCs w:val="28"/>
              </w:rPr>
              <w:t>限时要求</w:t>
            </w:r>
          </w:p>
        </w:tc>
      </w:tr>
      <w:tr w:rsidR="00BA1A70" w:rsidTr="003271ED">
        <w:trPr>
          <w:trHeight w:val="1291"/>
          <w:jc w:val="center"/>
        </w:trPr>
        <w:tc>
          <w:tcPr>
            <w:tcW w:w="752" w:type="dxa"/>
            <w:vAlign w:val="center"/>
          </w:tcPr>
          <w:p w:rsidR="00BA1A70" w:rsidRDefault="0057675D" w:rsidP="0005482A">
            <w:pPr>
              <w:widowControl/>
              <w:kinsoku w:val="0"/>
              <w:autoSpaceDE w:val="0"/>
              <w:autoSpaceDN w:val="0"/>
              <w:adjustRightInd w:val="0"/>
              <w:snapToGrid w:val="0"/>
              <w:spacing w:line="360" w:lineRule="auto"/>
              <w:jc w:val="center"/>
              <w:textAlignment w:val="baseline"/>
              <w:rPr>
                <w:rFonts w:ascii="仿宋" w:eastAsia="仿宋" w:hAnsi="仿宋" w:cs="黑体"/>
                <w:spacing w:val="-2"/>
                <w:kern w:val="0"/>
                <w:sz w:val="28"/>
                <w:szCs w:val="28"/>
              </w:rPr>
            </w:pPr>
            <w:r>
              <w:rPr>
                <w:rFonts w:ascii="仿宋" w:eastAsia="仿宋" w:hAnsi="仿宋" w:cs="黑体"/>
                <w:spacing w:val="-2"/>
                <w:kern w:val="0"/>
                <w:sz w:val="28"/>
                <w:szCs w:val="28"/>
              </w:rPr>
              <w:t>1</w:t>
            </w:r>
          </w:p>
        </w:tc>
        <w:tc>
          <w:tcPr>
            <w:tcW w:w="1756" w:type="dxa"/>
            <w:vAlign w:val="center"/>
          </w:tcPr>
          <w:p w:rsidR="00BA1A70" w:rsidRDefault="0057675D" w:rsidP="0005482A">
            <w:pPr>
              <w:widowControl/>
              <w:kinsoku w:val="0"/>
              <w:autoSpaceDE w:val="0"/>
              <w:autoSpaceDN w:val="0"/>
              <w:adjustRightInd w:val="0"/>
              <w:snapToGrid w:val="0"/>
              <w:spacing w:line="360" w:lineRule="auto"/>
              <w:jc w:val="center"/>
              <w:textAlignment w:val="baseline"/>
              <w:rPr>
                <w:rFonts w:ascii="仿宋" w:eastAsia="仿宋" w:hAnsi="仿宋" w:cs="黑体"/>
                <w:spacing w:val="-2"/>
                <w:kern w:val="0"/>
                <w:sz w:val="28"/>
                <w:szCs w:val="28"/>
              </w:rPr>
            </w:pPr>
            <w:r>
              <w:rPr>
                <w:rFonts w:ascii="仿宋" w:eastAsia="仿宋" w:hAnsi="仿宋" w:cs="黑体" w:hint="eastAsia"/>
                <w:spacing w:val="-2"/>
                <w:kern w:val="0"/>
                <w:sz w:val="28"/>
                <w:szCs w:val="28"/>
              </w:rPr>
              <w:t>NaCl溶液的配制</w:t>
            </w:r>
          </w:p>
        </w:tc>
        <w:tc>
          <w:tcPr>
            <w:tcW w:w="4673" w:type="dxa"/>
          </w:tcPr>
          <w:p w:rsidR="00375B4D" w:rsidRDefault="0057675D" w:rsidP="00375B4D">
            <w:pPr>
              <w:widowControl/>
              <w:kinsoku w:val="0"/>
              <w:autoSpaceDE w:val="0"/>
              <w:autoSpaceDN w:val="0"/>
              <w:adjustRightInd w:val="0"/>
              <w:snapToGrid w:val="0"/>
              <w:spacing w:line="360" w:lineRule="auto"/>
              <w:jc w:val="left"/>
              <w:textAlignment w:val="baseline"/>
              <w:rPr>
                <w:rFonts w:ascii="仿宋" w:eastAsia="仿宋" w:hAnsi="仿宋" w:cs="黑体"/>
                <w:spacing w:val="-2"/>
                <w:kern w:val="0"/>
                <w:sz w:val="28"/>
                <w:szCs w:val="28"/>
                <w:lang w:eastAsia="zh-CN"/>
              </w:rPr>
            </w:pPr>
            <w:r>
              <w:rPr>
                <w:rFonts w:ascii="仿宋" w:eastAsia="仿宋" w:hAnsi="仿宋" w:cs="黑体" w:hint="eastAsia"/>
                <w:spacing w:val="-2"/>
                <w:kern w:val="0"/>
                <w:sz w:val="28"/>
                <w:szCs w:val="28"/>
                <w:lang w:eastAsia="zh-CN"/>
              </w:rPr>
              <w:t>1.</w:t>
            </w:r>
            <w:r>
              <w:rPr>
                <w:rFonts w:ascii="仿宋" w:eastAsia="仿宋" w:hAnsi="仿宋" w:cs="黑体"/>
                <w:spacing w:val="-2"/>
                <w:kern w:val="0"/>
                <w:sz w:val="28"/>
                <w:szCs w:val="28"/>
                <w:lang w:eastAsia="zh-CN"/>
              </w:rPr>
              <w:t>会进行物质的量的计算，计算准确；</w:t>
            </w:r>
            <w:r>
              <w:rPr>
                <w:rFonts w:ascii="仿宋" w:eastAsia="仿宋" w:hAnsi="仿宋" w:cs="黑体"/>
                <w:spacing w:val="-2"/>
                <w:kern w:val="0"/>
                <w:sz w:val="28"/>
                <w:szCs w:val="28"/>
                <w:lang w:eastAsia="zh-CN"/>
              </w:rPr>
              <w:br/>
              <w:t>2</w:t>
            </w:r>
            <w:r>
              <w:rPr>
                <w:rFonts w:ascii="仿宋" w:eastAsia="仿宋" w:hAnsi="仿宋" w:cs="黑体" w:hint="eastAsia"/>
                <w:spacing w:val="-2"/>
                <w:kern w:val="0"/>
                <w:sz w:val="28"/>
                <w:szCs w:val="28"/>
                <w:lang w:eastAsia="zh-CN"/>
              </w:rPr>
              <w:t>.</w:t>
            </w:r>
            <w:r>
              <w:rPr>
                <w:rFonts w:ascii="仿宋" w:eastAsia="仿宋" w:hAnsi="仿宋" w:cs="黑体"/>
                <w:spacing w:val="-2"/>
                <w:kern w:val="0"/>
                <w:sz w:val="28"/>
                <w:szCs w:val="28"/>
                <w:lang w:eastAsia="zh-CN"/>
              </w:rPr>
              <w:t>会</w:t>
            </w:r>
            <w:r>
              <w:rPr>
                <w:rFonts w:ascii="仿宋" w:eastAsia="仿宋" w:hAnsi="仿宋" w:cs="黑体" w:hint="eastAsia"/>
                <w:spacing w:val="-2"/>
                <w:kern w:val="0"/>
                <w:sz w:val="28"/>
                <w:szCs w:val="28"/>
                <w:lang w:eastAsia="zh-CN"/>
              </w:rPr>
              <w:t>使用分析</w:t>
            </w:r>
            <w:r>
              <w:rPr>
                <w:rFonts w:ascii="仿宋" w:eastAsia="仿宋" w:hAnsi="仿宋" w:cs="黑体"/>
                <w:spacing w:val="-2"/>
                <w:kern w:val="0"/>
                <w:sz w:val="28"/>
                <w:szCs w:val="28"/>
                <w:lang w:eastAsia="zh-CN"/>
              </w:rPr>
              <w:t>天平，操作规范；</w:t>
            </w:r>
          </w:p>
          <w:p w:rsidR="00375B4D" w:rsidRDefault="0057675D" w:rsidP="00375B4D">
            <w:pPr>
              <w:widowControl/>
              <w:kinsoku w:val="0"/>
              <w:autoSpaceDE w:val="0"/>
              <w:autoSpaceDN w:val="0"/>
              <w:adjustRightInd w:val="0"/>
              <w:snapToGrid w:val="0"/>
              <w:spacing w:line="360" w:lineRule="auto"/>
              <w:jc w:val="left"/>
              <w:textAlignment w:val="baseline"/>
              <w:rPr>
                <w:rFonts w:ascii="仿宋" w:eastAsia="仿宋" w:hAnsi="仿宋" w:cs="黑体"/>
                <w:spacing w:val="-2"/>
                <w:kern w:val="0"/>
                <w:sz w:val="28"/>
                <w:szCs w:val="28"/>
                <w:lang w:eastAsia="zh-CN"/>
              </w:rPr>
            </w:pPr>
            <w:r>
              <w:rPr>
                <w:rFonts w:ascii="仿宋" w:eastAsia="仿宋" w:hAnsi="仿宋" w:cs="黑体"/>
                <w:spacing w:val="-2"/>
                <w:kern w:val="0"/>
                <w:sz w:val="28"/>
                <w:szCs w:val="28"/>
                <w:lang w:eastAsia="zh-CN"/>
              </w:rPr>
              <w:t>3</w:t>
            </w:r>
            <w:r>
              <w:rPr>
                <w:rFonts w:ascii="仿宋" w:eastAsia="仿宋" w:hAnsi="仿宋" w:cs="黑体" w:hint="eastAsia"/>
                <w:spacing w:val="-2"/>
                <w:kern w:val="0"/>
                <w:sz w:val="28"/>
                <w:szCs w:val="28"/>
                <w:lang w:eastAsia="zh-CN"/>
              </w:rPr>
              <w:t>.</w:t>
            </w:r>
            <w:r>
              <w:rPr>
                <w:rFonts w:ascii="仿宋" w:eastAsia="仿宋" w:hAnsi="仿宋" w:cs="黑体"/>
                <w:spacing w:val="-2"/>
                <w:kern w:val="0"/>
                <w:sz w:val="28"/>
                <w:szCs w:val="28"/>
                <w:lang w:eastAsia="zh-CN"/>
              </w:rPr>
              <w:t>会</w:t>
            </w:r>
            <w:r>
              <w:rPr>
                <w:rFonts w:ascii="仿宋" w:eastAsia="仿宋" w:hAnsi="仿宋" w:cs="黑体" w:hint="eastAsia"/>
                <w:spacing w:val="-2"/>
                <w:kern w:val="0"/>
                <w:sz w:val="28"/>
                <w:szCs w:val="28"/>
                <w:lang w:eastAsia="zh-CN"/>
              </w:rPr>
              <w:t>使用容量瓶</w:t>
            </w:r>
            <w:r>
              <w:rPr>
                <w:rFonts w:ascii="仿宋" w:eastAsia="仿宋" w:hAnsi="仿宋" w:cs="黑体"/>
                <w:spacing w:val="-2"/>
                <w:kern w:val="0"/>
                <w:sz w:val="28"/>
                <w:szCs w:val="28"/>
                <w:lang w:eastAsia="zh-CN"/>
              </w:rPr>
              <w:t>，操作规范；</w:t>
            </w:r>
          </w:p>
          <w:p w:rsidR="00375B4D" w:rsidRDefault="0057675D" w:rsidP="00375B4D">
            <w:pPr>
              <w:widowControl/>
              <w:kinsoku w:val="0"/>
              <w:autoSpaceDE w:val="0"/>
              <w:autoSpaceDN w:val="0"/>
              <w:adjustRightInd w:val="0"/>
              <w:snapToGrid w:val="0"/>
              <w:spacing w:line="360" w:lineRule="auto"/>
              <w:jc w:val="left"/>
              <w:textAlignment w:val="baseline"/>
              <w:rPr>
                <w:rFonts w:ascii="仿宋" w:eastAsia="仿宋" w:hAnsi="仿宋" w:cs="黑体"/>
                <w:spacing w:val="-2"/>
                <w:kern w:val="0"/>
                <w:sz w:val="28"/>
                <w:szCs w:val="28"/>
                <w:lang w:eastAsia="zh-CN"/>
              </w:rPr>
            </w:pPr>
            <w:r>
              <w:rPr>
                <w:rFonts w:ascii="仿宋" w:eastAsia="仿宋" w:hAnsi="仿宋" w:cs="黑体"/>
                <w:spacing w:val="-2"/>
                <w:kern w:val="0"/>
                <w:sz w:val="28"/>
                <w:szCs w:val="28"/>
                <w:lang w:eastAsia="zh-CN"/>
              </w:rPr>
              <w:t>4</w:t>
            </w:r>
            <w:r>
              <w:rPr>
                <w:rFonts w:ascii="仿宋" w:eastAsia="仿宋" w:hAnsi="仿宋" w:cs="黑体" w:hint="eastAsia"/>
                <w:spacing w:val="-2"/>
                <w:kern w:val="0"/>
                <w:sz w:val="28"/>
                <w:szCs w:val="28"/>
                <w:lang w:eastAsia="zh-CN"/>
              </w:rPr>
              <w:t>.</w:t>
            </w:r>
            <w:r>
              <w:rPr>
                <w:rFonts w:ascii="仿宋" w:eastAsia="仿宋" w:hAnsi="仿宋" w:cs="黑体"/>
                <w:spacing w:val="-2"/>
                <w:kern w:val="0"/>
                <w:sz w:val="28"/>
                <w:szCs w:val="28"/>
                <w:lang w:eastAsia="zh-CN"/>
              </w:rPr>
              <w:t>记录清晰，报告简明准确；</w:t>
            </w:r>
          </w:p>
          <w:p w:rsidR="00BA1A70" w:rsidRDefault="0057675D" w:rsidP="00375B4D">
            <w:pPr>
              <w:widowControl/>
              <w:kinsoku w:val="0"/>
              <w:autoSpaceDE w:val="0"/>
              <w:autoSpaceDN w:val="0"/>
              <w:adjustRightInd w:val="0"/>
              <w:snapToGrid w:val="0"/>
              <w:spacing w:line="360" w:lineRule="auto"/>
              <w:jc w:val="left"/>
              <w:textAlignment w:val="baseline"/>
              <w:rPr>
                <w:rFonts w:ascii="仿宋" w:eastAsia="仿宋" w:hAnsi="仿宋" w:cs="黑体"/>
                <w:spacing w:val="-2"/>
                <w:kern w:val="0"/>
                <w:sz w:val="28"/>
                <w:szCs w:val="28"/>
                <w:lang w:eastAsia="zh-CN"/>
              </w:rPr>
            </w:pPr>
            <w:r>
              <w:rPr>
                <w:rFonts w:ascii="仿宋" w:eastAsia="仿宋" w:hAnsi="仿宋" w:cs="黑体"/>
                <w:spacing w:val="-2"/>
                <w:kern w:val="0"/>
                <w:sz w:val="28"/>
                <w:szCs w:val="28"/>
                <w:lang w:eastAsia="zh-CN"/>
              </w:rPr>
              <w:t>5</w:t>
            </w:r>
            <w:r>
              <w:rPr>
                <w:rFonts w:ascii="仿宋" w:eastAsia="仿宋" w:hAnsi="仿宋" w:cs="黑体" w:hint="eastAsia"/>
                <w:spacing w:val="-2"/>
                <w:kern w:val="0"/>
                <w:sz w:val="28"/>
                <w:szCs w:val="28"/>
                <w:lang w:eastAsia="zh-CN"/>
              </w:rPr>
              <w:t>.</w:t>
            </w:r>
            <w:r>
              <w:rPr>
                <w:rFonts w:ascii="仿宋" w:eastAsia="仿宋" w:hAnsi="仿宋" w:cs="黑体"/>
                <w:spacing w:val="-2"/>
                <w:kern w:val="0"/>
                <w:sz w:val="28"/>
                <w:szCs w:val="28"/>
                <w:lang w:eastAsia="zh-CN"/>
              </w:rPr>
              <w:t>操作完毕整理台面</w:t>
            </w:r>
            <w:r>
              <w:rPr>
                <w:rFonts w:ascii="仿宋" w:eastAsia="仿宋" w:hAnsi="仿宋" w:cs="黑体" w:hint="eastAsia"/>
                <w:spacing w:val="-2"/>
                <w:kern w:val="0"/>
                <w:sz w:val="28"/>
                <w:szCs w:val="28"/>
                <w:lang w:eastAsia="zh-CN"/>
              </w:rPr>
              <w:t>。</w:t>
            </w:r>
          </w:p>
        </w:tc>
        <w:tc>
          <w:tcPr>
            <w:tcW w:w="1289" w:type="dxa"/>
            <w:vAlign w:val="center"/>
          </w:tcPr>
          <w:p w:rsidR="00BA1A70" w:rsidRDefault="0057675D" w:rsidP="0005482A">
            <w:pPr>
              <w:widowControl/>
              <w:kinsoku w:val="0"/>
              <w:autoSpaceDE w:val="0"/>
              <w:autoSpaceDN w:val="0"/>
              <w:adjustRightInd w:val="0"/>
              <w:snapToGrid w:val="0"/>
              <w:spacing w:line="360" w:lineRule="auto"/>
              <w:jc w:val="center"/>
              <w:textAlignment w:val="baseline"/>
              <w:rPr>
                <w:rFonts w:ascii="仿宋" w:eastAsia="仿宋" w:hAnsi="仿宋" w:cs="黑体"/>
                <w:spacing w:val="-2"/>
                <w:kern w:val="0"/>
                <w:sz w:val="28"/>
                <w:szCs w:val="28"/>
              </w:rPr>
            </w:pPr>
            <w:r>
              <w:rPr>
                <w:rFonts w:ascii="仿宋" w:eastAsia="仿宋" w:hAnsi="仿宋" w:cs="黑体" w:hint="eastAsia"/>
                <w:spacing w:val="-2"/>
                <w:kern w:val="0"/>
                <w:sz w:val="28"/>
                <w:szCs w:val="28"/>
              </w:rPr>
              <w:t>25分钟</w:t>
            </w:r>
          </w:p>
        </w:tc>
      </w:tr>
    </w:tbl>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t>三、</w:t>
      </w:r>
      <w:r w:rsidRPr="00375B4D">
        <w:rPr>
          <w:rFonts w:ascii="仿宋" w:eastAsia="仿宋" w:hAnsi="仿宋" w:cs="宋体"/>
          <w:kern w:val="0"/>
          <w:sz w:val="32"/>
          <w:szCs w:val="28"/>
        </w:rPr>
        <w:t>评分标准</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t>NaCl溶液的配制（100分）</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t>1.计算NaCl的质量（MNaCl</w:t>
      </w:r>
      <w:r w:rsidRPr="00375B4D">
        <w:rPr>
          <w:rFonts w:ascii="仿宋" w:eastAsia="仿宋" w:hAnsi="仿宋" w:cs="宋体"/>
          <w:kern w:val="0"/>
          <w:sz w:val="32"/>
          <w:szCs w:val="28"/>
        </w:rPr>
        <w:t>=58.4</w:t>
      </w:r>
      <w:r w:rsidRPr="00375B4D">
        <w:rPr>
          <w:rFonts w:ascii="仿宋" w:eastAsia="仿宋" w:hAnsi="仿宋" w:cs="宋体" w:hint="eastAsia"/>
          <w:kern w:val="0"/>
          <w:sz w:val="32"/>
          <w:szCs w:val="28"/>
        </w:rPr>
        <w:t>g</w:t>
      </w:r>
      <w:r w:rsidRPr="00375B4D">
        <w:rPr>
          <w:rFonts w:ascii="仿宋" w:eastAsia="仿宋" w:hAnsi="仿宋" w:cs="宋体"/>
          <w:kern w:val="0"/>
          <w:sz w:val="32"/>
          <w:szCs w:val="28"/>
        </w:rPr>
        <w:t>/</w:t>
      </w:r>
      <w:r w:rsidRPr="00375B4D">
        <w:rPr>
          <w:rFonts w:ascii="仿宋" w:eastAsia="仿宋" w:hAnsi="仿宋" w:cs="宋体" w:hint="eastAsia"/>
          <w:kern w:val="0"/>
          <w:sz w:val="32"/>
          <w:szCs w:val="28"/>
        </w:rPr>
        <w:t>mol）</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t>计算配制2</w:t>
      </w:r>
      <w:r w:rsidRPr="00375B4D">
        <w:rPr>
          <w:rFonts w:ascii="仿宋" w:eastAsia="仿宋" w:hAnsi="仿宋" w:cs="宋体"/>
          <w:kern w:val="0"/>
          <w:sz w:val="32"/>
          <w:szCs w:val="28"/>
        </w:rPr>
        <w:t>5</w:t>
      </w:r>
      <w:r w:rsidRPr="00375B4D">
        <w:rPr>
          <w:rFonts w:ascii="仿宋" w:eastAsia="仿宋" w:hAnsi="仿宋" w:cs="宋体" w:hint="eastAsia"/>
          <w:kern w:val="0"/>
          <w:sz w:val="32"/>
          <w:szCs w:val="28"/>
        </w:rPr>
        <w:t>0mL，0</w:t>
      </w:r>
      <w:r w:rsidRPr="00375B4D">
        <w:rPr>
          <w:rFonts w:ascii="仿宋" w:eastAsia="仿宋" w:hAnsi="仿宋" w:cs="宋体"/>
          <w:kern w:val="0"/>
          <w:sz w:val="32"/>
          <w:szCs w:val="28"/>
        </w:rPr>
        <w:t>.02</w:t>
      </w:r>
      <w:r w:rsidRPr="00375B4D">
        <w:rPr>
          <w:rFonts w:ascii="仿宋" w:eastAsia="仿宋" w:hAnsi="仿宋" w:cs="宋体" w:hint="eastAsia"/>
          <w:kern w:val="0"/>
          <w:sz w:val="32"/>
          <w:szCs w:val="28"/>
        </w:rPr>
        <w:t>molNaCl溶液需用NaCl</w:t>
      </w:r>
      <w:r w:rsidR="007247BF" w:rsidRPr="00375B4D">
        <w:rPr>
          <w:rFonts w:ascii="仿宋" w:eastAsia="仿宋" w:hAnsi="仿宋" w:cs="宋体" w:hint="eastAsia"/>
          <w:kern w:val="0"/>
          <w:sz w:val="32"/>
          <w:szCs w:val="28"/>
        </w:rPr>
        <w:t>固体的质量。</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t>2.称量NaCl固体：用分析天平称量NaCl固体。</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kern w:val="0"/>
          <w:sz w:val="32"/>
          <w:szCs w:val="28"/>
        </w:rPr>
        <w:t>3</w:t>
      </w:r>
      <w:r w:rsidRPr="00375B4D">
        <w:rPr>
          <w:rFonts w:ascii="仿宋" w:eastAsia="仿宋" w:hAnsi="仿宋" w:cs="宋体" w:hint="eastAsia"/>
          <w:kern w:val="0"/>
          <w:sz w:val="32"/>
          <w:szCs w:val="28"/>
        </w:rPr>
        <w:t>.溶解NaCl固体：将称量好的NaCl放入烧杯中，加入一定量的蒸馏水，用玻璃棒搅拌，使NaCl固体全部溶解。</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kern w:val="0"/>
          <w:sz w:val="32"/>
          <w:szCs w:val="28"/>
        </w:rPr>
        <w:t>4</w:t>
      </w:r>
      <w:r w:rsidRPr="00375B4D">
        <w:rPr>
          <w:rFonts w:ascii="仿宋" w:eastAsia="仿宋" w:hAnsi="仿宋" w:cs="宋体" w:hint="eastAsia"/>
          <w:kern w:val="0"/>
          <w:sz w:val="32"/>
          <w:szCs w:val="28"/>
        </w:rPr>
        <w:t>.移液：将溶液冷却至室温，将烧杯中的溶液沿玻璃棒转移入容量瓶，并用少量蒸馏水洗涤烧杯内壁2</w:t>
      </w:r>
      <w:r w:rsidRPr="00375B4D">
        <w:rPr>
          <w:rFonts w:ascii="仿宋" w:eastAsia="仿宋" w:hAnsi="仿宋" w:cs="宋体"/>
          <w:kern w:val="0"/>
          <w:sz w:val="32"/>
          <w:szCs w:val="28"/>
        </w:rPr>
        <w:t>-3</w:t>
      </w:r>
      <w:r w:rsidRPr="00375B4D">
        <w:rPr>
          <w:rFonts w:ascii="仿宋" w:eastAsia="仿宋" w:hAnsi="仿宋" w:cs="宋体" w:hint="eastAsia"/>
          <w:kern w:val="0"/>
          <w:sz w:val="32"/>
          <w:szCs w:val="28"/>
        </w:rPr>
        <w:t>次，并将洗涤液全部全部转移到容量瓶中，轻轻晃动容量瓶，使之混合均匀。</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kern w:val="0"/>
          <w:sz w:val="32"/>
          <w:szCs w:val="28"/>
        </w:rPr>
        <w:t>5</w:t>
      </w:r>
      <w:r w:rsidRPr="00375B4D">
        <w:rPr>
          <w:rFonts w:ascii="仿宋" w:eastAsia="仿宋" w:hAnsi="仿宋" w:cs="宋体" w:hint="eastAsia"/>
          <w:kern w:val="0"/>
          <w:sz w:val="32"/>
          <w:szCs w:val="28"/>
        </w:rPr>
        <w:t>.定容：将蒸馏水注入容量瓶，直到液面离容量瓶瓶颈刻度线下1</w:t>
      </w:r>
      <w:r w:rsidRPr="00375B4D">
        <w:rPr>
          <w:rFonts w:ascii="仿宋" w:eastAsia="仿宋" w:hAnsi="仿宋" w:cs="宋体"/>
          <w:kern w:val="0"/>
          <w:sz w:val="32"/>
          <w:szCs w:val="28"/>
        </w:rPr>
        <w:t>-2</w:t>
      </w:r>
      <w:r w:rsidRPr="00375B4D">
        <w:rPr>
          <w:rFonts w:ascii="仿宋" w:eastAsia="仿宋" w:hAnsi="仿宋" w:cs="宋体" w:hint="eastAsia"/>
          <w:kern w:val="0"/>
          <w:sz w:val="32"/>
          <w:szCs w:val="28"/>
        </w:rPr>
        <w:t>cm时，改用胶头滴管加蒸馏水，使溶液的凹液面最低处和刻度线相切。</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kern w:val="0"/>
          <w:sz w:val="32"/>
          <w:szCs w:val="28"/>
        </w:rPr>
        <w:t>6</w:t>
      </w:r>
      <w:r w:rsidRPr="00375B4D">
        <w:rPr>
          <w:rFonts w:ascii="仿宋" w:eastAsia="仿宋" w:hAnsi="仿宋" w:cs="宋体" w:hint="eastAsia"/>
          <w:kern w:val="0"/>
          <w:sz w:val="32"/>
          <w:szCs w:val="28"/>
        </w:rPr>
        <w:t>.摇匀：盖好瓶塞，反复上下颠倒，摇匀。</w:t>
      </w:r>
    </w:p>
    <w:p w:rsidR="00BA1A70" w:rsidRPr="00375B4D" w:rsidRDefault="0057675D" w:rsidP="00375B4D">
      <w:pPr>
        <w:spacing w:line="560" w:lineRule="exact"/>
        <w:ind w:firstLineChars="200" w:firstLine="640"/>
        <w:rPr>
          <w:rFonts w:ascii="仿宋" w:eastAsia="仿宋" w:hAnsi="仿宋" w:cs="宋体"/>
          <w:kern w:val="0"/>
          <w:sz w:val="32"/>
          <w:szCs w:val="28"/>
        </w:rPr>
      </w:pPr>
      <w:r w:rsidRPr="00375B4D">
        <w:rPr>
          <w:rFonts w:ascii="仿宋" w:eastAsia="仿宋" w:hAnsi="仿宋" w:cs="宋体" w:hint="eastAsia"/>
          <w:kern w:val="0"/>
          <w:sz w:val="32"/>
          <w:szCs w:val="28"/>
        </w:rPr>
        <w:lastRenderedPageBreak/>
        <w:t>四、</w:t>
      </w:r>
      <w:r w:rsidRPr="00375B4D">
        <w:rPr>
          <w:rFonts w:ascii="仿宋" w:eastAsia="仿宋" w:hAnsi="仿宋" w:cs="宋体"/>
          <w:kern w:val="0"/>
          <w:sz w:val="32"/>
          <w:szCs w:val="28"/>
        </w:rPr>
        <w:t>其它要求</w:t>
      </w:r>
    </w:p>
    <w:p w:rsidR="00BA1A70" w:rsidRDefault="0057675D" w:rsidP="003271ED">
      <w:pPr>
        <w:spacing w:line="560" w:lineRule="exact"/>
        <w:ind w:firstLineChars="200" w:firstLine="640"/>
        <w:rPr>
          <w:rFonts w:ascii="仿宋" w:eastAsia="仿宋" w:hAnsi="仿宋"/>
          <w:sz w:val="32"/>
          <w:szCs w:val="32"/>
        </w:rPr>
      </w:pPr>
      <w:r w:rsidRPr="00375B4D">
        <w:rPr>
          <w:rFonts w:ascii="仿宋" w:eastAsia="仿宋" w:hAnsi="仿宋" w:cs="宋体" w:hint="eastAsia"/>
          <w:kern w:val="0"/>
          <w:sz w:val="32"/>
          <w:szCs w:val="28"/>
        </w:rPr>
        <w:t>技能操作考试仪器设备或工具，按照14工位准备考场，每个工位仪器工具清单如下：</w:t>
      </w:r>
    </w:p>
    <w:tbl>
      <w:tblPr>
        <w:tblStyle w:val="a7"/>
        <w:tblW w:w="5659" w:type="dxa"/>
        <w:jc w:val="center"/>
        <w:tblLayout w:type="fixed"/>
        <w:tblLook w:val="04A0" w:firstRow="1" w:lastRow="0" w:firstColumn="1" w:lastColumn="0" w:noHBand="0" w:noVBand="1"/>
      </w:tblPr>
      <w:tblGrid>
        <w:gridCol w:w="1075"/>
        <w:gridCol w:w="4584"/>
      </w:tblGrid>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序号</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仪器设备</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1</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分析天平（0.</w:t>
            </w:r>
            <w:r>
              <w:rPr>
                <w:rFonts w:ascii="仿宋" w:eastAsia="仿宋" w:hAnsi="仿宋"/>
                <w:sz w:val="28"/>
                <w:szCs w:val="28"/>
              </w:rPr>
              <w:t>00</w:t>
            </w:r>
            <w:r>
              <w:rPr>
                <w:rFonts w:ascii="仿宋" w:eastAsia="仿宋" w:hAnsi="仿宋" w:hint="eastAsia"/>
                <w:sz w:val="28"/>
                <w:szCs w:val="28"/>
              </w:rPr>
              <w:t>01g）1台</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2</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称量纸若干</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3</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氯化钠</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4</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称量瓶1个</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5</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0mL烧杯1个</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6</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滴管1个</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7</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洗瓶1个</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8</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玻璃棒1支</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9</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250mL容量瓶1个</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10</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废液杯1个</w:t>
            </w:r>
          </w:p>
        </w:tc>
      </w:tr>
      <w:tr w:rsidR="00BA1A70">
        <w:trPr>
          <w:trHeight w:val="407"/>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11</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固废杯1个</w:t>
            </w:r>
          </w:p>
        </w:tc>
      </w:tr>
      <w:tr w:rsidR="00BA1A70">
        <w:trPr>
          <w:trHeight w:val="425"/>
          <w:jc w:val="center"/>
        </w:trPr>
        <w:tc>
          <w:tcPr>
            <w:tcW w:w="1075"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12</w:t>
            </w:r>
          </w:p>
        </w:tc>
        <w:tc>
          <w:tcPr>
            <w:tcW w:w="4584" w:type="dxa"/>
          </w:tcPr>
          <w:p w:rsidR="00BA1A70" w:rsidRDefault="0057675D">
            <w:pPr>
              <w:adjustRightInd w:val="0"/>
              <w:snapToGrid w:val="0"/>
              <w:spacing w:line="360" w:lineRule="auto"/>
              <w:jc w:val="center"/>
              <w:rPr>
                <w:rFonts w:ascii="仿宋" w:eastAsia="仿宋" w:hAnsi="仿宋"/>
                <w:sz w:val="28"/>
                <w:szCs w:val="28"/>
              </w:rPr>
            </w:pPr>
            <w:r>
              <w:rPr>
                <w:rFonts w:ascii="仿宋" w:eastAsia="仿宋" w:hAnsi="仿宋" w:hint="eastAsia"/>
                <w:sz w:val="28"/>
                <w:szCs w:val="28"/>
              </w:rPr>
              <w:t>记号笔或标签纸</w:t>
            </w:r>
          </w:p>
        </w:tc>
      </w:tr>
    </w:tbl>
    <w:p w:rsidR="00BA1A70" w:rsidRDefault="0057675D">
      <w:pPr>
        <w:spacing w:line="560" w:lineRule="exact"/>
        <w:ind w:firstLineChars="200" w:firstLine="640"/>
        <w:rPr>
          <w:rFonts w:ascii="仿宋" w:eastAsia="仿宋" w:hAnsi="仿宋" w:cs="宋体"/>
          <w:kern w:val="0"/>
          <w:sz w:val="32"/>
          <w:szCs w:val="28"/>
        </w:rPr>
      </w:pPr>
      <w:r>
        <w:rPr>
          <w:rFonts w:ascii="仿宋" w:eastAsia="仿宋" w:hAnsi="仿宋" w:cs="宋体" w:hint="eastAsia"/>
          <w:kern w:val="0"/>
          <w:sz w:val="32"/>
          <w:szCs w:val="28"/>
        </w:rPr>
        <w:t>五、联系方式</w:t>
      </w:r>
    </w:p>
    <w:p w:rsidR="00BA1A70" w:rsidRDefault="0057675D">
      <w:pPr>
        <w:spacing w:line="560" w:lineRule="exact"/>
        <w:ind w:firstLineChars="200" w:firstLine="640"/>
        <w:rPr>
          <w:rFonts w:ascii="仿宋" w:eastAsia="仿宋" w:hAnsi="仿宋" w:cs="宋体"/>
          <w:kern w:val="0"/>
          <w:sz w:val="32"/>
          <w:szCs w:val="28"/>
        </w:rPr>
      </w:pPr>
      <w:r>
        <w:rPr>
          <w:rFonts w:ascii="仿宋" w:eastAsia="仿宋" w:hAnsi="仿宋" w:cs="宋体"/>
          <w:kern w:val="0"/>
          <w:sz w:val="32"/>
          <w:szCs w:val="28"/>
        </w:rPr>
        <w:t>电话：</w:t>
      </w:r>
      <w:r w:rsidR="00D34AD4">
        <w:rPr>
          <w:rFonts w:ascii="仿宋" w:eastAsia="仿宋" w:hAnsi="仿宋" w:cs="宋体" w:hint="eastAsia"/>
          <w:kern w:val="0"/>
          <w:sz w:val="32"/>
          <w:szCs w:val="28"/>
        </w:rPr>
        <w:t>0551-64689847</w:t>
      </w:r>
    </w:p>
    <w:p w:rsidR="004D4466" w:rsidRPr="00F174F0" w:rsidRDefault="0057675D" w:rsidP="00F174F0">
      <w:pPr>
        <w:spacing w:line="560" w:lineRule="exact"/>
        <w:ind w:firstLineChars="200" w:firstLine="640"/>
        <w:rPr>
          <w:rFonts w:ascii="仿宋" w:eastAsia="仿宋" w:hAnsi="仿宋" w:cs="宋体"/>
          <w:kern w:val="0"/>
          <w:sz w:val="32"/>
          <w:szCs w:val="28"/>
        </w:rPr>
      </w:pPr>
      <w:r w:rsidRPr="00F174F0">
        <w:rPr>
          <w:rFonts w:ascii="仿宋" w:eastAsia="仿宋" w:hAnsi="仿宋" w:cs="宋体" w:hint="eastAsia"/>
          <w:kern w:val="0"/>
          <w:sz w:val="32"/>
          <w:szCs w:val="28"/>
        </w:rPr>
        <w:t>邮箱</w:t>
      </w:r>
      <w:r w:rsidR="00844C43">
        <w:rPr>
          <w:rFonts w:ascii="仿宋" w:eastAsia="仿宋" w:hAnsi="仿宋" w:cs="宋体"/>
          <w:kern w:val="0"/>
          <w:sz w:val="32"/>
          <w:szCs w:val="28"/>
        </w:rPr>
        <w:t>：</w:t>
      </w:r>
      <w:r w:rsidR="00844C43" w:rsidRPr="00F174F0">
        <w:rPr>
          <w:rFonts w:ascii="仿宋" w:eastAsia="仿宋" w:hAnsi="仿宋" w:cs="宋体"/>
          <w:kern w:val="0"/>
          <w:sz w:val="32"/>
          <w:szCs w:val="28"/>
        </w:rPr>
        <w:t>877542357@qq.com</w:t>
      </w:r>
      <w:r w:rsidR="00D34AD4" w:rsidRPr="00F174F0">
        <w:rPr>
          <w:rFonts w:ascii="仿宋" w:eastAsia="仿宋" w:hAnsi="仿宋" w:cs="宋体" w:hint="eastAsia"/>
          <w:kern w:val="0"/>
          <w:sz w:val="32"/>
          <w:szCs w:val="28"/>
        </w:rPr>
        <w:t>(食品检验检测技术);</w:t>
      </w:r>
    </w:p>
    <w:p w:rsidR="00BA1A70" w:rsidRPr="00F174F0" w:rsidRDefault="00D34AD4" w:rsidP="00F174F0">
      <w:pPr>
        <w:spacing w:line="560" w:lineRule="exact"/>
        <w:ind w:firstLineChars="500" w:firstLine="1600"/>
        <w:rPr>
          <w:rFonts w:ascii="仿宋" w:eastAsia="仿宋" w:hAnsi="仿宋" w:cs="宋体"/>
          <w:kern w:val="0"/>
          <w:sz w:val="32"/>
          <w:szCs w:val="28"/>
        </w:rPr>
      </w:pPr>
      <w:bookmarkStart w:id="0" w:name="_GoBack"/>
      <w:bookmarkEnd w:id="0"/>
      <w:r w:rsidRPr="00F174F0">
        <w:rPr>
          <w:rFonts w:ascii="仿宋" w:eastAsia="仿宋" w:hAnsi="仿宋" w:cs="宋体"/>
          <w:kern w:val="0"/>
          <w:sz w:val="32"/>
          <w:szCs w:val="28"/>
        </w:rPr>
        <w:t>757147135@qq.com</w:t>
      </w:r>
      <w:r w:rsidRPr="00F174F0">
        <w:rPr>
          <w:rFonts w:ascii="仿宋" w:eastAsia="仿宋" w:hAnsi="仿宋" w:cs="宋体" w:hint="eastAsia"/>
          <w:kern w:val="0"/>
          <w:sz w:val="32"/>
          <w:szCs w:val="28"/>
        </w:rPr>
        <w:t>（应用化工技术）。</w:t>
      </w:r>
    </w:p>
    <w:sectPr w:rsidR="00BA1A70" w:rsidRPr="00F17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1E" w:rsidRDefault="003D201E"/>
  </w:endnote>
  <w:endnote w:type="continuationSeparator" w:id="0">
    <w:p w:rsidR="003D201E" w:rsidRDefault="003D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1E" w:rsidRDefault="003D201E"/>
  </w:footnote>
  <w:footnote w:type="continuationSeparator" w:id="0">
    <w:p w:rsidR="003D201E" w:rsidRDefault="003D20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8977BD"/>
    <w:rsid w:val="0005482A"/>
    <w:rsid w:val="000653A8"/>
    <w:rsid w:val="00077C71"/>
    <w:rsid w:val="000D7955"/>
    <w:rsid w:val="000F7A4B"/>
    <w:rsid w:val="00101AF2"/>
    <w:rsid w:val="00160F23"/>
    <w:rsid w:val="001610C4"/>
    <w:rsid w:val="00182F71"/>
    <w:rsid w:val="0025524A"/>
    <w:rsid w:val="00255546"/>
    <w:rsid w:val="003271ED"/>
    <w:rsid w:val="00342D95"/>
    <w:rsid w:val="00375B4D"/>
    <w:rsid w:val="003A0E88"/>
    <w:rsid w:val="003B3383"/>
    <w:rsid w:val="003C7E0B"/>
    <w:rsid w:val="003D201E"/>
    <w:rsid w:val="00421C0F"/>
    <w:rsid w:val="00423A65"/>
    <w:rsid w:val="00460CE4"/>
    <w:rsid w:val="004A74D9"/>
    <w:rsid w:val="004C1889"/>
    <w:rsid w:val="004D4466"/>
    <w:rsid w:val="004E5CD4"/>
    <w:rsid w:val="004F2E89"/>
    <w:rsid w:val="0057675D"/>
    <w:rsid w:val="005A0747"/>
    <w:rsid w:val="0060422B"/>
    <w:rsid w:val="006247AC"/>
    <w:rsid w:val="00627AB3"/>
    <w:rsid w:val="00663A48"/>
    <w:rsid w:val="006C52E5"/>
    <w:rsid w:val="006F5BA1"/>
    <w:rsid w:val="0070793E"/>
    <w:rsid w:val="00712997"/>
    <w:rsid w:val="007247BF"/>
    <w:rsid w:val="007374E4"/>
    <w:rsid w:val="00747D52"/>
    <w:rsid w:val="00775692"/>
    <w:rsid w:val="00787A35"/>
    <w:rsid w:val="007F7D00"/>
    <w:rsid w:val="008078A3"/>
    <w:rsid w:val="00815661"/>
    <w:rsid w:val="00844C43"/>
    <w:rsid w:val="0085030E"/>
    <w:rsid w:val="008506EF"/>
    <w:rsid w:val="00851CA5"/>
    <w:rsid w:val="0088544C"/>
    <w:rsid w:val="008977BD"/>
    <w:rsid w:val="008C2F9F"/>
    <w:rsid w:val="008C497C"/>
    <w:rsid w:val="008D222E"/>
    <w:rsid w:val="008E21CC"/>
    <w:rsid w:val="00903C5D"/>
    <w:rsid w:val="00910881"/>
    <w:rsid w:val="00933D60"/>
    <w:rsid w:val="009477A4"/>
    <w:rsid w:val="00954B63"/>
    <w:rsid w:val="00955D12"/>
    <w:rsid w:val="009822C6"/>
    <w:rsid w:val="009A6663"/>
    <w:rsid w:val="009B7B20"/>
    <w:rsid w:val="009C0A59"/>
    <w:rsid w:val="009D4D3C"/>
    <w:rsid w:val="009D61C7"/>
    <w:rsid w:val="00A51FA9"/>
    <w:rsid w:val="00A83043"/>
    <w:rsid w:val="00A83408"/>
    <w:rsid w:val="00A90B76"/>
    <w:rsid w:val="00AF7970"/>
    <w:rsid w:val="00B60400"/>
    <w:rsid w:val="00B930FA"/>
    <w:rsid w:val="00BA1A70"/>
    <w:rsid w:val="00BA7FCC"/>
    <w:rsid w:val="00C25EC3"/>
    <w:rsid w:val="00C75950"/>
    <w:rsid w:val="00CD6D5F"/>
    <w:rsid w:val="00CE70BC"/>
    <w:rsid w:val="00D01687"/>
    <w:rsid w:val="00D02B80"/>
    <w:rsid w:val="00D12006"/>
    <w:rsid w:val="00D2471A"/>
    <w:rsid w:val="00D34AD4"/>
    <w:rsid w:val="00D73206"/>
    <w:rsid w:val="00D74C4F"/>
    <w:rsid w:val="00D936D3"/>
    <w:rsid w:val="00DE78A7"/>
    <w:rsid w:val="00E403D5"/>
    <w:rsid w:val="00E51CEF"/>
    <w:rsid w:val="00E64E8C"/>
    <w:rsid w:val="00EB7595"/>
    <w:rsid w:val="00EC28C0"/>
    <w:rsid w:val="00F174F0"/>
    <w:rsid w:val="00F316E7"/>
    <w:rsid w:val="00F40F0C"/>
    <w:rsid w:val="00F57D40"/>
    <w:rsid w:val="00F65656"/>
    <w:rsid w:val="00F748E4"/>
    <w:rsid w:val="00F7559D"/>
    <w:rsid w:val="00F91033"/>
    <w:rsid w:val="00FB7CFA"/>
    <w:rsid w:val="00FC151D"/>
    <w:rsid w:val="00FF082A"/>
    <w:rsid w:val="043E29B6"/>
    <w:rsid w:val="0EBE4E06"/>
    <w:rsid w:val="11074842"/>
    <w:rsid w:val="168C1346"/>
    <w:rsid w:val="1BCC3EDE"/>
    <w:rsid w:val="256349BF"/>
    <w:rsid w:val="3801476C"/>
    <w:rsid w:val="3FE04E3F"/>
    <w:rsid w:val="47517968"/>
    <w:rsid w:val="4AD46098"/>
    <w:rsid w:val="50863682"/>
    <w:rsid w:val="52EA12F3"/>
    <w:rsid w:val="58C95714"/>
    <w:rsid w:val="615F4C5A"/>
    <w:rsid w:val="626E79C5"/>
    <w:rsid w:val="64C03C61"/>
    <w:rsid w:val="65694A65"/>
    <w:rsid w:val="66E50B7A"/>
    <w:rsid w:val="6DAF1F3E"/>
    <w:rsid w:val="727B00DC"/>
    <w:rsid w:val="7416564C"/>
    <w:rsid w:val="780F333A"/>
    <w:rsid w:val="7F19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
    <w:name w:val="页脚 Char"/>
    <w:basedOn w:val="a0"/>
    <w:link w:val="a5"/>
    <w:uiPriority w:val="99"/>
    <w:qFormat/>
    <w:rPr>
      <w:sz w:val="18"/>
      <w:szCs w:val="18"/>
    </w:rPr>
  </w:style>
  <w:style w:type="paragraph" w:styleId="a8">
    <w:name w:val="List Paragraph"/>
    <w:basedOn w:val="a"/>
    <w:uiPriority w:val="99"/>
    <w:qFormat/>
    <w:pPr>
      <w:ind w:firstLineChars="200" w:firstLine="420"/>
    </w:pPr>
  </w:style>
  <w:style w:type="paragraph" w:customStyle="1" w:styleId="Char1">
    <w:name w:val="Char"/>
    <w:basedOn w:val="a"/>
    <w:qFormat/>
    <w:rPr>
      <w:rFonts w:ascii="Times New Roman" w:eastAsia="宋体" w:hAnsi="Times New Roman" w:cs="Times New Roman"/>
      <w:szCs w:val="20"/>
    </w:rPr>
  </w:style>
  <w:style w:type="character" w:customStyle="1" w:styleId="Char0">
    <w:name w:val="页眉 Char"/>
    <w:basedOn w:val="a0"/>
    <w:link w:val="a6"/>
    <w:uiPriority w:val="99"/>
    <w:qFormat/>
    <w:rPr>
      <w:sz w:val="18"/>
      <w:szCs w:val="18"/>
    </w:rPr>
  </w:style>
  <w:style w:type="character" w:styleId="a9">
    <w:name w:val="Hyperlink"/>
    <w:basedOn w:val="a0"/>
    <w:uiPriority w:val="99"/>
    <w:unhideWhenUsed/>
    <w:rsid w:val="00D34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uiPriority w:val="99"/>
    <w:unhideWhenUsed/>
    <w:qFormat/>
    <w:pPr>
      <w:spacing w:after="120"/>
      <w:ind w:leftChars="200" w:left="420"/>
    </w:pPr>
  </w:style>
  <w:style w:type="paragraph" w:styleId="a4">
    <w:name w:val="envelope return"/>
    <w:basedOn w:val="a"/>
    <w:qFormat/>
    <w:rPr>
      <w:rFonts w:ascii="Arial" w:hAnsi="Arial"/>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
    <w:name w:val="页脚 Char"/>
    <w:basedOn w:val="a0"/>
    <w:link w:val="a5"/>
    <w:uiPriority w:val="99"/>
    <w:qFormat/>
    <w:rPr>
      <w:sz w:val="18"/>
      <w:szCs w:val="18"/>
    </w:rPr>
  </w:style>
  <w:style w:type="paragraph" w:styleId="a8">
    <w:name w:val="List Paragraph"/>
    <w:basedOn w:val="a"/>
    <w:uiPriority w:val="99"/>
    <w:qFormat/>
    <w:pPr>
      <w:ind w:firstLineChars="200" w:firstLine="420"/>
    </w:pPr>
  </w:style>
  <w:style w:type="paragraph" w:customStyle="1" w:styleId="Char1">
    <w:name w:val="Char"/>
    <w:basedOn w:val="a"/>
    <w:qFormat/>
    <w:rPr>
      <w:rFonts w:ascii="Times New Roman" w:eastAsia="宋体" w:hAnsi="Times New Roman" w:cs="Times New Roman"/>
      <w:szCs w:val="20"/>
    </w:rPr>
  </w:style>
  <w:style w:type="character" w:customStyle="1" w:styleId="Char0">
    <w:name w:val="页眉 Char"/>
    <w:basedOn w:val="a0"/>
    <w:link w:val="a6"/>
    <w:uiPriority w:val="99"/>
    <w:qFormat/>
    <w:rPr>
      <w:sz w:val="18"/>
      <w:szCs w:val="18"/>
    </w:rPr>
  </w:style>
  <w:style w:type="character" w:styleId="a9">
    <w:name w:val="Hyperlink"/>
    <w:basedOn w:val="a0"/>
    <w:uiPriority w:val="99"/>
    <w:unhideWhenUsed/>
    <w:rsid w:val="00D34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刘礼文</cp:lastModifiedBy>
  <cp:revision>25</cp:revision>
  <dcterms:created xsi:type="dcterms:W3CDTF">2023-03-16T08:44:00Z</dcterms:created>
  <dcterms:modified xsi:type="dcterms:W3CDTF">2023-03-30T13:10:00Z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AD0C2AFB9A864E12A82D14C49E9D15D0</vt:lpwstr>
  </property>
</Properties>
</file>