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0558">
      <w:pPr>
        <w:spacing w:beforeLines="150" w:afterLines="100" w:line="520" w:lineRule="exact"/>
        <w:rPr>
          <w:rFonts w:eastAsia="黑体" w:hint="eastAsia"/>
          <w:b/>
          <w:bCs/>
          <w:sz w:val="52"/>
          <w:szCs w:val="52"/>
        </w:rPr>
      </w:pPr>
      <w:r>
        <w:rPr>
          <w:rFonts w:eastAsia="黑体" w:hint="eastAsia"/>
          <w:b/>
          <w:bCs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43180</wp:posOffset>
            </wp:positionV>
            <wp:extent cx="1437640" cy="419100"/>
            <wp:effectExtent l="19050" t="0" r="0" b="0"/>
            <wp:wrapTight wrapText="bothSides">
              <wp:wrapPolygon edited="0">
                <wp:start x="-286" y="0"/>
                <wp:lineTo x="-286" y="20618"/>
                <wp:lineTo x="21466" y="20618"/>
                <wp:lineTo x="21466" y="0"/>
                <wp:lineTo x="-286" y="0"/>
              </wp:wrapPolygon>
            </wp:wrapTight>
            <wp:docPr id="8" name="图片 8" descr="K%2`M93Z)RE092$(P@EVU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K%2`M93Z)RE092$(P@EVUX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419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0000" w:rsidRDefault="00562878">
      <w:pPr>
        <w:spacing w:line="700" w:lineRule="exact"/>
        <w:jc w:val="center"/>
        <w:rPr>
          <w:rFonts w:ascii="方正小标宋简体" w:eastAsia="方正小标宋简体" w:hint="eastAsia"/>
          <w:b/>
          <w:bCs/>
          <w:sz w:val="52"/>
          <w:szCs w:val="52"/>
          <w:lang w:val="en-US" w:eastAsia="zh-CN"/>
        </w:rPr>
      </w:pPr>
      <w:r>
        <w:rPr>
          <w:rFonts w:ascii="方正小标宋简体" w:eastAsia="方正小标宋简体" w:hint="eastAsia"/>
          <w:b/>
          <w:bCs/>
          <w:sz w:val="52"/>
          <w:szCs w:val="52"/>
          <w:lang w:val="en-US" w:eastAsia="zh-CN"/>
        </w:rPr>
        <w:t>海螺集团公司广东区域招聘简章</w:t>
      </w:r>
    </w:p>
    <w:p w:rsidR="00000000" w:rsidRDefault="00562878">
      <w:pPr>
        <w:spacing w:line="400" w:lineRule="exact"/>
        <w:rPr>
          <w:rFonts w:ascii="方正小标宋简体" w:eastAsia="方正小标宋简体" w:hint="eastAsia"/>
          <w:b/>
          <w:bCs/>
          <w:sz w:val="36"/>
          <w:szCs w:val="36"/>
          <w:lang w:val="en-US" w:eastAsia="zh-CN"/>
        </w:rPr>
      </w:pP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kern w:val="0"/>
          <w:szCs w:val="21"/>
          <w:lang w:val="en-US"/>
        </w:rPr>
        <w:t>安徽海螺集团有限责任公司是我国最大建材企业集团之一，</w:t>
      </w:r>
      <w:r>
        <w:rPr>
          <w:rFonts w:ascii="仿宋_GB2312" w:eastAsia="仿宋_GB2312" w:hAnsi="ˎ̥" w:cs="宋体" w:hint="eastAsia"/>
          <w:kern w:val="0"/>
          <w:szCs w:val="21"/>
        </w:rPr>
        <w:t>集团已连续</w:t>
      </w:r>
      <w:r>
        <w:rPr>
          <w:rFonts w:ascii="仿宋_GB2312" w:eastAsia="仿宋_GB2312" w:hAnsi="ˎ̥" w:cs="宋体" w:hint="eastAsia"/>
          <w:kern w:val="0"/>
          <w:szCs w:val="21"/>
        </w:rPr>
        <w:t>14</w:t>
      </w:r>
      <w:r>
        <w:rPr>
          <w:rFonts w:ascii="仿宋_GB2312" w:eastAsia="仿宋_GB2312" w:hAnsi="ˎ̥" w:cs="宋体" w:hint="eastAsia"/>
          <w:kern w:val="0"/>
          <w:szCs w:val="21"/>
        </w:rPr>
        <w:t>年入围中国企业</w:t>
      </w:r>
      <w:r>
        <w:rPr>
          <w:rFonts w:ascii="仿宋_GB2312" w:eastAsia="仿宋_GB2312" w:hAnsi="ˎ̥" w:cs="宋体" w:hint="eastAsia"/>
          <w:kern w:val="0"/>
          <w:szCs w:val="21"/>
        </w:rPr>
        <w:t>500</w:t>
      </w:r>
      <w:r>
        <w:rPr>
          <w:rFonts w:ascii="仿宋_GB2312" w:eastAsia="仿宋_GB2312" w:hAnsi="ˎ̥" w:cs="宋体" w:hint="eastAsia"/>
          <w:kern w:val="0"/>
          <w:szCs w:val="21"/>
        </w:rPr>
        <w:t>强，荣列</w:t>
      </w:r>
      <w:r>
        <w:rPr>
          <w:rFonts w:ascii="仿宋_GB2312" w:eastAsia="仿宋_GB2312" w:hAnsi="ˎ̥" w:cs="宋体" w:hint="eastAsia"/>
          <w:kern w:val="0"/>
          <w:szCs w:val="21"/>
        </w:rPr>
        <w:t>2017</w:t>
      </w:r>
      <w:r>
        <w:rPr>
          <w:rFonts w:ascii="仿宋_GB2312" w:eastAsia="仿宋_GB2312" w:hAnsi="ˎ̥" w:cs="宋体" w:hint="eastAsia"/>
          <w:kern w:val="0"/>
          <w:szCs w:val="21"/>
        </w:rPr>
        <w:t>中国企业</w:t>
      </w:r>
      <w:r>
        <w:rPr>
          <w:rFonts w:ascii="仿宋_GB2312" w:eastAsia="仿宋_GB2312" w:hAnsi="ˎ̥" w:cs="宋体" w:hint="eastAsia"/>
          <w:kern w:val="0"/>
          <w:szCs w:val="21"/>
        </w:rPr>
        <w:t>500</w:t>
      </w:r>
      <w:r>
        <w:rPr>
          <w:rFonts w:ascii="仿宋_GB2312" w:eastAsia="仿宋_GB2312" w:hAnsi="ˎ̥" w:cs="宋体" w:hint="eastAsia"/>
          <w:kern w:val="0"/>
          <w:szCs w:val="21"/>
        </w:rPr>
        <w:t>强第</w:t>
      </w:r>
      <w:r>
        <w:rPr>
          <w:rFonts w:ascii="仿宋_GB2312" w:eastAsia="仿宋_GB2312" w:hAnsi="ˎ̥" w:cs="宋体" w:hint="eastAsia"/>
          <w:kern w:val="0"/>
          <w:szCs w:val="21"/>
        </w:rPr>
        <w:t>127</w:t>
      </w:r>
      <w:r>
        <w:rPr>
          <w:rFonts w:ascii="仿宋_GB2312" w:eastAsia="仿宋_GB2312" w:hAnsi="ˎ̥" w:cs="宋体" w:hint="eastAsia"/>
          <w:kern w:val="0"/>
          <w:szCs w:val="21"/>
        </w:rPr>
        <w:t>位、中国制造业企业</w:t>
      </w:r>
      <w:r>
        <w:rPr>
          <w:rFonts w:ascii="仿宋_GB2312" w:eastAsia="仿宋_GB2312" w:hAnsi="ˎ̥" w:cs="宋体" w:hint="eastAsia"/>
          <w:kern w:val="0"/>
          <w:szCs w:val="21"/>
        </w:rPr>
        <w:t>500</w:t>
      </w:r>
      <w:r>
        <w:rPr>
          <w:rFonts w:ascii="仿宋_GB2312" w:eastAsia="仿宋_GB2312" w:hAnsi="ˎ̥" w:cs="宋体" w:hint="eastAsia"/>
          <w:kern w:val="0"/>
          <w:szCs w:val="21"/>
        </w:rPr>
        <w:t>强第</w:t>
      </w:r>
      <w:r>
        <w:rPr>
          <w:rFonts w:ascii="仿宋_GB2312" w:eastAsia="仿宋_GB2312" w:hAnsi="ˎ̥" w:cs="宋体" w:hint="eastAsia"/>
          <w:kern w:val="0"/>
          <w:szCs w:val="21"/>
        </w:rPr>
        <w:t>46</w:t>
      </w:r>
      <w:r>
        <w:rPr>
          <w:rFonts w:ascii="仿宋_GB2312" w:eastAsia="仿宋_GB2312" w:hAnsi="ˎ̥" w:cs="宋体" w:hint="eastAsia"/>
          <w:kern w:val="0"/>
          <w:szCs w:val="21"/>
        </w:rPr>
        <w:t>位，跻身中国跨国公司</w:t>
      </w:r>
      <w:r>
        <w:rPr>
          <w:rFonts w:ascii="仿宋_GB2312" w:eastAsia="仿宋_GB2312" w:hAnsi="ˎ̥" w:cs="宋体" w:hint="eastAsia"/>
          <w:kern w:val="0"/>
          <w:szCs w:val="21"/>
        </w:rPr>
        <w:t>100</w:t>
      </w:r>
      <w:r>
        <w:rPr>
          <w:rFonts w:ascii="仿宋_GB2312" w:eastAsia="仿宋_GB2312" w:hAnsi="ˎ̥" w:cs="宋体" w:hint="eastAsia"/>
          <w:kern w:val="0"/>
          <w:szCs w:val="21"/>
        </w:rPr>
        <w:t>大榜单，是首批在香港挂牌上市的企业。</w:t>
      </w:r>
      <w:r>
        <w:rPr>
          <w:rFonts w:ascii="仿宋_GB2312" w:eastAsia="仿宋_GB2312" w:hAnsi="ˎ̥" w:cs="宋体" w:hint="eastAsia"/>
          <w:kern w:val="0"/>
          <w:szCs w:val="21"/>
        </w:rPr>
        <w:t>集团</w:t>
      </w:r>
      <w:r>
        <w:rPr>
          <w:rFonts w:ascii="仿宋_GB2312" w:eastAsia="仿宋_GB2312" w:hAnsi="ˎ̥" w:cs="宋体" w:hint="eastAsia"/>
          <w:bCs/>
          <w:kern w:val="0"/>
          <w:szCs w:val="21"/>
        </w:rPr>
        <w:t>经营区域</w:t>
      </w:r>
      <w:r>
        <w:rPr>
          <w:rFonts w:ascii="仿宋_GB2312" w:eastAsia="仿宋_GB2312" w:hAnsi="ˎ̥" w:cs="宋体" w:hint="eastAsia"/>
          <w:bCs/>
          <w:kern w:val="0"/>
          <w:szCs w:val="21"/>
        </w:rPr>
        <w:t>遍布</w:t>
      </w:r>
      <w:r>
        <w:rPr>
          <w:rFonts w:ascii="仿宋_GB2312" w:eastAsia="仿宋_GB2312" w:hAnsi="ˎ̥" w:cs="宋体" w:hint="eastAsia"/>
          <w:bCs/>
          <w:kern w:val="0"/>
          <w:szCs w:val="21"/>
        </w:rPr>
        <w:t>21</w:t>
      </w:r>
      <w:r>
        <w:rPr>
          <w:rFonts w:ascii="仿宋_GB2312" w:eastAsia="仿宋_GB2312" w:hAnsi="ˎ̥" w:cs="宋体" w:hint="eastAsia"/>
          <w:bCs/>
          <w:kern w:val="0"/>
          <w:szCs w:val="21"/>
        </w:rPr>
        <w:t>个省市自治区及海外，下属子公司</w:t>
      </w:r>
      <w:r>
        <w:rPr>
          <w:rFonts w:ascii="仿宋_GB2312" w:eastAsia="仿宋_GB2312" w:hAnsi="ˎ̥" w:cs="宋体" w:hint="eastAsia"/>
          <w:bCs/>
          <w:kern w:val="0"/>
          <w:szCs w:val="21"/>
        </w:rPr>
        <w:t>140</w:t>
      </w:r>
      <w:r>
        <w:rPr>
          <w:rFonts w:ascii="仿宋_GB2312" w:eastAsia="仿宋_GB2312" w:hAnsi="ˎ̥" w:cs="宋体" w:hint="eastAsia"/>
          <w:bCs/>
          <w:kern w:val="0"/>
          <w:szCs w:val="21"/>
        </w:rPr>
        <w:t>多家，</w:t>
      </w:r>
      <w:r>
        <w:rPr>
          <w:rFonts w:ascii="仿宋_GB2312" w:eastAsia="仿宋_GB2312" w:hAnsi="ˎ̥" w:cs="宋体" w:hint="eastAsia"/>
          <w:kern w:val="0"/>
          <w:szCs w:val="21"/>
        </w:rPr>
        <w:t>目前已在印尼、缅甸、老挝、柬埔寨</w:t>
      </w:r>
      <w:r>
        <w:rPr>
          <w:rFonts w:ascii="仿宋_GB2312" w:eastAsia="仿宋_GB2312" w:hAnsi="ˎ̥" w:cs="宋体" w:hint="eastAsia"/>
          <w:kern w:val="0"/>
          <w:szCs w:val="21"/>
        </w:rPr>
        <w:t>、俄罗斯</w:t>
      </w:r>
      <w:r>
        <w:rPr>
          <w:rFonts w:ascii="仿宋_GB2312" w:eastAsia="仿宋_GB2312" w:hAnsi="ˎ̥" w:cs="宋体" w:hint="eastAsia"/>
          <w:kern w:val="0"/>
          <w:szCs w:val="21"/>
        </w:rPr>
        <w:t>等</w:t>
      </w:r>
      <w:r>
        <w:rPr>
          <w:rFonts w:ascii="仿宋_GB2312" w:eastAsia="仿宋_GB2312" w:hAnsi="ˎ̥" w:cs="宋体" w:hint="eastAsia"/>
          <w:kern w:val="0"/>
          <w:szCs w:val="21"/>
        </w:rPr>
        <w:t>5</w:t>
      </w:r>
      <w:r>
        <w:rPr>
          <w:rFonts w:ascii="仿宋_GB2312" w:eastAsia="仿宋_GB2312" w:hAnsi="ˎ̥" w:cs="宋体" w:hint="eastAsia"/>
          <w:kern w:val="0"/>
          <w:szCs w:val="21"/>
        </w:rPr>
        <w:t>个国家设立公司</w:t>
      </w:r>
      <w:r>
        <w:rPr>
          <w:rFonts w:ascii="仿宋_GB2312" w:eastAsia="仿宋_GB2312" w:hAnsi="ˎ̥" w:cs="宋体" w:hint="eastAsia"/>
          <w:kern w:val="0"/>
          <w:szCs w:val="21"/>
        </w:rPr>
        <w:t>1</w:t>
      </w:r>
      <w:r>
        <w:rPr>
          <w:rFonts w:ascii="仿宋_GB2312" w:eastAsia="仿宋_GB2312" w:hAnsi="ˎ̥" w:cs="宋体" w:hint="eastAsia"/>
          <w:kern w:val="0"/>
          <w:szCs w:val="21"/>
        </w:rPr>
        <w:t>6</w:t>
      </w:r>
      <w:r>
        <w:rPr>
          <w:rFonts w:ascii="仿宋_GB2312" w:eastAsia="仿宋_GB2312" w:hAnsi="ˎ̥" w:cs="宋体" w:hint="eastAsia"/>
          <w:kern w:val="0"/>
          <w:szCs w:val="21"/>
        </w:rPr>
        <w:t>个项目。</w:t>
      </w:r>
      <w:r>
        <w:rPr>
          <w:rFonts w:ascii="仿宋_GB2312" w:eastAsia="仿宋_GB2312" w:hAnsi="ˎ̥" w:cs="宋体" w:hint="eastAsia"/>
          <w:kern w:val="0"/>
          <w:szCs w:val="21"/>
        </w:rPr>
        <w:t>水泥制造是海螺集团的主导产业，海螺水泥是全球最大的水泥单一品牌供应商，产销量全国第一、世界第二，享有“世界水泥看中国，中国水</w:t>
      </w:r>
      <w:r>
        <w:rPr>
          <w:rFonts w:ascii="仿宋_GB2312" w:eastAsia="仿宋_GB2312" w:hAnsi="ˎ̥" w:cs="宋体" w:hint="eastAsia"/>
          <w:kern w:val="0"/>
          <w:szCs w:val="21"/>
        </w:rPr>
        <w:t>泥看海螺”的美誉。</w:t>
      </w:r>
      <w:r>
        <w:rPr>
          <w:rFonts w:ascii="仿宋_GB2312" w:eastAsia="仿宋_GB2312" w:hAnsi="ˎ̥" w:cs="宋体" w:hint="eastAsia"/>
          <w:kern w:val="0"/>
          <w:szCs w:val="21"/>
        </w:rPr>
        <w:t xml:space="preserve">     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kern w:val="0"/>
          <w:szCs w:val="21"/>
        </w:rPr>
        <w:t>海螺集团广东区域（广东境内）目前已发展为拥有</w:t>
      </w:r>
      <w:r>
        <w:rPr>
          <w:rFonts w:ascii="仿宋_GB2312" w:eastAsia="仿宋_GB2312" w:hAnsi="ˎ̥" w:cs="宋体" w:hint="eastAsia"/>
          <w:b/>
          <w:kern w:val="0"/>
          <w:szCs w:val="21"/>
        </w:rPr>
        <w:t>英德海螺、清新水泥、阳春海螺</w:t>
      </w:r>
      <w:r>
        <w:rPr>
          <w:rFonts w:ascii="仿宋_GB2312" w:eastAsia="仿宋_GB2312" w:hAnsi="ˎ̥" w:cs="宋体" w:hint="eastAsia"/>
          <w:b/>
          <w:kern w:val="0"/>
          <w:szCs w:val="21"/>
        </w:rPr>
        <w:t>、广英水泥、</w:t>
      </w:r>
      <w:r>
        <w:rPr>
          <w:rFonts w:ascii="仿宋_GB2312" w:eastAsia="仿宋_GB2312" w:hAnsi="ˎ̥" w:cs="宋体" w:hint="eastAsia"/>
          <w:b/>
          <w:kern w:val="0"/>
          <w:szCs w:val="21"/>
        </w:rPr>
        <w:t>江门海螺、佛山海螺、</w:t>
      </w:r>
      <w:r>
        <w:rPr>
          <w:rFonts w:ascii="仿宋_GB2312" w:eastAsia="仿宋_GB2312" w:hAnsi="ˎ̥" w:cs="宋体" w:hint="eastAsia"/>
          <w:b/>
          <w:kern w:val="0"/>
          <w:szCs w:val="21"/>
        </w:rPr>
        <w:t>湛江海螺、茂名大地、</w:t>
      </w:r>
      <w:r>
        <w:rPr>
          <w:rFonts w:ascii="仿宋_GB2312" w:eastAsia="仿宋_GB2312" w:hAnsi="ˎ̥" w:cs="宋体" w:hint="eastAsia"/>
          <w:kern w:val="0"/>
          <w:szCs w:val="21"/>
        </w:rPr>
        <w:t>以及建设中的</w:t>
      </w:r>
      <w:r>
        <w:rPr>
          <w:rFonts w:ascii="仿宋_GB2312" w:eastAsia="仿宋_GB2312" w:hAnsi="ˎ̥" w:cs="宋体" w:hint="eastAsia"/>
          <w:b/>
          <w:kern w:val="0"/>
          <w:szCs w:val="21"/>
        </w:rPr>
        <w:t>化州海螺</w:t>
      </w:r>
      <w:r>
        <w:rPr>
          <w:rFonts w:ascii="仿宋_GB2312" w:eastAsia="仿宋_GB2312" w:hAnsi="ˎ̥" w:cs="宋体" w:hint="eastAsia"/>
          <w:kern w:val="0"/>
          <w:szCs w:val="21"/>
        </w:rPr>
        <w:t>。</w:t>
      </w:r>
      <w:r>
        <w:rPr>
          <w:rFonts w:ascii="仿宋_GB2312" w:eastAsia="仿宋_GB2312" w:hAnsi="ˎ̥" w:cs="宋体" w:hint="eastAsia"/>
          <w:kern w:val="0"/>
          <w:szCs w:val="21"/>
        </w:rPr>
        <w:t>占据广东水泥行业的主导地位</w:t>
      </w:r>
      <w:r>
        <w:rPr>
          <w:rFonts w:ascii="仿宋_GB2312" w:eastAsia="仿宋_GB2312" w:hAnsi="ˎ̥" w:cs="宋体" w:hint="eastAsia"/>
          <w:kern w:val="0"/>
          <w:szCs w:val="21"/>
        </w:rPr>
        <w:t>。</w:t>
      </w:r>
    </w:p>
    <w:p w:rsidR="00000000" w:rsidRDefault="006F0558">
      <w:pPr>
        <w:spacing w:line="440" w:lineRule="exact"/>
        <w:ind w:firstLineChars="200" w:firstLine="42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78105</wp:posOffset>
            </wp:positionV>
            <wp:extent cx="6345555" cy="1437005"/>
            <wp:effectExtent l="19050" t="0" r="0" b="0"/>
            <wp:wrapNone/>
            <wp:docPr id="18" name="图片 18" descr="88288631063573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8828863106357351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14370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ˎ̥" w:cs="宋体" w:hint="eastAsia"/>
          <w:kern w:val="0"/>
          <w:szCs w:val="21"/>
        </w:rPr>
      </w:pP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ˎ̥" w:cs="宋体" w:hint="eastAsia"/>
          <w:kern w:val="0"/>
          <w:szCs w:val="21"/>
        </w:rPr>
      </w:pP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ˎ̥" w:cs="宋体" w:hint="eastAsia"/>
          <w:kern w:val="0"/>
          <w:szCs w:val="21"/>
        </w:rPr>
      </w:pPr>
    </w:p>
    <w:p w:rsidR="00000000" w:rsidRDefault="00562878">
      <w:pPr>
        <w:spacing w:line="440" w:lineRule="exact"/>
        <w:rPr>
          <w:rFonts w:ascii="仿宋_GB2312" w:eastAsia="仿宋_GB2312" w:hAnsi="ˎ̥" w:cs="宋体" w:hint="eastAsia"/>
          <w:kern w:val="0"/>
          <w:szCs w:val="21"/>
        </w:rPr>
      </w:pPr>
    </w:p>
    <w:p w:rsidR="00000000" w:rsidRDefault="00562878">
      <w:pPr>
        <w:spacing w:line="440" w:lineRule="exact"/>
        <w:rPr>
          <w:rFonts w:ascii="仿宋_GB2312" w:eastAsia="仿宋_GB2312" w:hAnsi="ˎ̥" w:cs="宋体" w:hint="eastAsia"/>
          <w:kern w:val="0"/>
          <w:szCs w:val="21"/>
        </w:rPr>
      </w:pPr>
    </w:p>
    <w:tbl>
      <w:tblPr>
        <w:tblpPr w:leftFromText="180" w:rightFromText="180" w:vertAnchor="text" w:horzAnchor="page" w:tblpX="1622" w:tblpY="72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2"/>
        <w:gridCol w:w="2010"/>
        <w:gridCol w:w="1365"/>
        <w:gridCol w:w="1050"/>
        <w:gridCol w:w="4260"/>
      </w:tblGrid>
      <w:tr w:rsidR="00000000">
        <w:trPr>
          <w:trHeight w:val="34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000000"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采矿类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爆破工程、矿物资源工程、采矿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工程机械类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汽车运用与维修、工程机械应用与维护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品质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材料工程与技术、硅酸盐工艺、化工工艺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电气及自动化类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电气及自动化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机械设计与维修、机电一体化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供应类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物流管理、市场营销、工商管理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销售类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物流管理、市场营销、工商管理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财务类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财务管理、会计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人事行政类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工商管理、人力资源管理、中文、</w:t>
            </w:r>
          </w:p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行政管理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工艺类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材料工程与技术、硅酸盐工艺、</w:t>
            </w:r>
          </w:p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无机非金属材料</w:t>
            </w:r>
          </w:p>
        </w:tc>
      </w:tr>
      <w:tr w:rsidR="00000000">
        <w:trPr>
          <w:trHeight w:val="3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安全环保类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62878">
            <w:pPr>
              <w:spacing w:line="320" w:lineRule="exact"/>
              <w:jc w:val="center"/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Arial" w:hint="eastAsia"/>
                <w:b/>
                <w:color w:val="000000"/>
                <w:kern w:val="0"/>
                <w:sz w:val="24"/>
              </w:rPr>
              <w:t>环境科学、环境与保护</w:t>
            </w:r>
          </w:p>
        </w:tc>
      </w:tr>
    </w:tbl>
    <w:p w:rsidR="00000000" w:rsidRDefault="00562878">
      <w:pPr>
        <w:spacing w:line="440" w:lineRule="exact"/>
        <w:ind w:firstLineChars="200" w:firstLine="480"/>
        <w:jc w:val="left"/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  <w:t>一、招聘专业及人数</w:t>
      </w:r>
    </w:p>
    <w:p w:rsidR="00000000" w:rsidRDefault="00562878">
      <w:pPr>
        <w:spacing w:line="380" w:lineRule="exact"/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Cs w:val="21"/>
        </w:rPr>
        <w:lastRenderedPageBreak/>
        <w:t xml:space="preserve">     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  <w:t>二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  <w:t>、福利待遇</w:t>
      </w:r>
    </w:p>
    <w:p w:rsidR="00000000" w:rsidRDefault="00562878">
      <w:pPr>
        <w:tabs>
          <w:tab w:val="left" w:pos="920"/>
        </w:tabs>
        <w:spacing w:line="440" w:lineRule="exact"/>
        <w:ind w:firstLineChars="200" w:firstLine="482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 w:hint="eastAsia"/>
          <w:b/>
          <w:kern w:val="0"/>
          <w:sz w:val="24"/>
        </w:rPr>
        <w:t>工资待遇</w:t>
      </w:r>
    </w:p>
    <w:p w:rsidR="00000000" w:rsidRDefault="00562878">
      <w:pPr>
        <w:spacing w:line="440" w:lineRule="exact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</w:t>
      </w:r>
      <w:r>
        <w:rPr>
          <w:rFonts w:ascii="宋体" w:hAnsi="宋体" w:cs="宋体" w:hint="eastAsia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）试用期待遇</w:t>
      </w:r>
    </w:p>
    <w:p w:rsidR="00000000" w:rsidRDefault="00562878">
      <w:pPr>
        <w:spacing w:line="440" w:lineRule="exact"/>
        <w:ind w:firstLineChars="200" w:firstLine="422"/>
        <w:rPr>
          <w:rFonts w:ascii="宋体" w:hAnsi="宋体" w:cs="宋体" w:hint="eastAsia"/>
          <w:b/>
          <w:color w:val="FF0000"/>
          <w:kern w:val="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Cs w:val="21"/>
        </w:rPr>
        <w:t>研究生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5500-6000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元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/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月，本科生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4000-5000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元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/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月，大专生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3300-4000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元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/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月。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）试用期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3-6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个月，试用期满按岗位技能要求进行考核，考核合格、可独立承担岗位工作者可提前定岗，按其工作技能、工作业绩等综合表现依据集团相关工资制度确定薪酬标准。转正之后，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收入标准达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6-10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万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/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年。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）公司按国家规定购买养老、医疗、工伤、生育、失业等社会统筹保险及住房公积金，转正后可申请企业年金待遇。</w:t>
      </w:r>
    </w:p>
    <w:p w:rsidR="00000000" w:rsidRDefault="00562878" w:rsidP="006F0558">
      <w:pPr>
        <w:numPr>
          <w:ilvl w:val="0"/>
          <w:numId w:val="1"/>
        </w:numPr>
        <w:tabs>
          <w:tab w:val="left" w:pos="920"/>
        </w:tabs>
        <w:spacing w:line="440" w:lineRule="exact"/>
        <w:ind w:firstLineChars="200" w:firstLine="480"/>
        <w:rPr>
          <w:rFonts w:ascii="仿宋_GB2312" w:eastAsia="仿宋_GB2312" w:hAnsi="仿宋_GB2312" w:cs="仿宋_GB2312" w:hint="eastAsia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饮食与住宿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）公司有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员工食堂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供应早、中、晚餐（正餐：四荤两素一汤、早餐：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六至七个品种），并提供就餐补助。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）公司提供员工宿舍，配置床、桌、椅、衣柜、网线、空调、热水器等设施。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）公司生活园区设有篮球场、足球场、羽毛球场、乒乓球场等娱乐设施，并定期举办篮球赛、足球赛、兵乓球赛、棋类比赛等各种丰富多彩的文体活动。</w:t>
      </w:r>
    </w:p>
    <w:p w:rsidR="00000000" w:rsidRDefault="00562878" w:rsidP="006F0558">
      <w:pPr>
        <w:numPr>
          <w:ilvl w:val="0"/>
          <w:numId w:val="1"/>
        </w:numPr>
        <w:tabs>
          <w:tab w:val="left" w:pos="920"/>
        </w:tabs>
        <w:spacing w:line="440" w:lineRule="exact"/>
        <w:ind w:firstLineChars="200" w:firstLine="480"/>
        <w:rPr>
          <w:rFonts w:ascii="仿宋_GB2312" w:eastAsia="仿宋_GB2312" w:hAnsi="仿宋_GB2312" w:cs="仿宋_GB2312" w:hint="eastAsia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其他福利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）公司为每位员工发放生日礼券、三八节、中秋节等节日礼品。</w:t>
      </w:r>
    </w:p>
    <w:p w:rsidR="00000000" w:rsidRDefault="00562878">
      <w:pPr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）根据国家规定发放高温补贴。</w:t>
      </w:r>
    </w:p>
    <w:p w:rsidR="00000000" w:rsidRDefault="00562878">
      <w:pPr>
        <w:tabs>
          <w:tab w:val="left" w:pos="920"/>
        </w:tabs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）员工享有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Cs w:val="21"/>
        </w:rPr>
        <w:t>每年一次调薪待遇、丰厚年终奖励。</w:t>
      </w:r>
    </w:p>
    <w:p w:rsidR="00000000" w:rsidRDefault="00562878">
      <w:pPr>
        <w:tabs>
          <w:tab w:val="left" w:pos="920"/>
        </w:tabs>
        <w:spacing w:line="440" w:lineRule="exact"/>
        <w:ind w:leftChars="200" w:left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）公司注重大中专院校毕业生素质的全面提升，有计划组织各类技能培训，不断提升其业务水平。</w:t>
      </w:r>
    </w:p>
    <w:p w:rsidR="00000000" w:rsidRDefault="00562878">
      <w:pPr>
        <w:spacing w:line="440" w:lineRule="exact"/>
        <w:ind w:firstLineChars="200" w:firstLine="480"/>
        <w:jc w:val="left"/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  <w:t>三、应聘要求</w:t>
      </w:r>
    </w:p>
    <w:p w:rsidR="00000000" w:rsidRDefault="00562878">
      <w:pPr>
        <w:spacing w:line="440" w:lineRule="exact"/>
        <w:ind w:firstLineChars="300" w:firstLine="63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kern w:val="0"/>
          <w:szCs w:val="21"/>
        </w:rPr>
        <w:t>1</w:t>
      </w:r>
      <w:r>
        <w:rPr>
          <w:rFonts w:ascii="仿宋_GB2312" w:eastAsia="仿宋_GB2312" w:hAnsi="ˎ̥" w:cs="宋体" w:hint="eastAsia"/>
          <w:kern w:val="0"/>
          <w:szCs w:val="21"/>
        </w:rPr>
        <w:t>、</w:t>
      </w:r>
      <w:r>
        <w:rPr>
          <w:rFonts w:ascii="仿宋_GB2312" w:eastAsia="仿宋_GB2312" w:hAnsi="ˎ̥" w:cs="宋体" w:hint="eastAsia"/>
          <w:kern w:val="0"/>
          <w:szCs w:val="21"/>
        </w:rPr>
        <w:t>具有专一的应聘求职意向，吃苦耐劳的工作意志，愿意在企业长期发展；</w:t>
      </w:r>
    </w:p>
    <w:p w:rsidR="00000000" w:rsidRDefault="00562878">
      <w:pPr>
        <w:spacing w:line="440" w:lineRule="exact"/>
        <w:ind w:firstLineChars="300" w:firstLine="63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kern w:val="0"/>
          <w:szCs w:val="21"/>
        </w:rPr>
        <w:t>2</w:t>
      </w:r>
      <w:r>
        <w:rPr>
          <w:rFonts w:ascii="仿宋_GB2312" w:eastAsia="仿宋_GB2312" w:hAnsi="ˎ̥" w:cs="宋体" w:hint="eastAsia"/>
          <w:kern w:val="0"/>
          <w:szCs w:val="21"/>
        </w:rPr>
        <w:t>、具有良好的道德品质和团队精神，乐于奉献，具有较好的语言表达和沟通协调能力，身体健康；</w:t>
      </w:r>
    </w:p>
    <w:p w:rsidR="00000000" w:rsidRDefault="00562878">
      <w:pPr>
        <w:spacing w:line="440" w:lineRule="exact"/>
        <w:ind w:firstLineChars="300" w:firstLine="63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kern w:val="0"/>
          <w:szCs w:val="21"/>
        </w:rPr>
        <w:t>3</w:t>
      </w:r>
      <w:r>
        <w:rPr>
          <w:rFonts w:ascii="仿宋_GB2312" w:eastAsia="仿宋_GB2312" w:hAnsi="ˎ̥" w:cs="宋体" w:hint="eastAsia"/>
          <w:kern w:val="0"/>
          <w:szCs w:val="21"/>
        </w:rPr>
        <w:t>、专业学科理论功底较为扎实，在校专业学科成绩良好；</w:t>
      </w:r>
    </w:p>
    <w:p w:rsidR="00000000" w:rsidRDefault="00562878">
      <w:pPr>
        <w:spacing w:line="440" w:lineRule="exact"/>
        <w:ind w:firstLineChars="300" w:firstLine="63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仿宋_GB2312" w:eastAsia="仿宋_GB2312" w:hAnsi="ˎ̥" w:cs="宋体" w:hint="eastAsia"/>
          <w:kern w:val="0"/>
          <w:szCs w:val="21"/>
        </w:rPr>
        <w:t>4</w:t>
      </w:r>
      <w:r>
        <w:rPr>
          <w:rFonts w:ascii="仿宋_GB2312" w:eastAsia="仿宋_GB2312" w:hAnsi="ˎ̥" w:cs="宋体" w:hint="eastAsia"/>
          <w:kern w:val="0"/>
          <w:szCs w:val="21"/>
        </w:rPr>
        <w:t>、</w:t>
      </w:r>
      <w:r>
        <w:rPr>
          <w:rFonts w:ascii="仿宋_GB2312" w:eastAsia="仿宋_GB2312" w:hAnsi="ˎ̥" w:cs="宋体" w:hint="eastAsia"/>
          <w:kern w:val="0"/>
          <w:szCs w:val="21"/>
        </w:rPr>
        <w:t>2017-2019</w:t>
      </w:r>
      <w:r>
        <w:rPr>
          <w:rFonts w:ascii="仿宋_GB2312" w:eastAsia="仿宋_GB2312" w:hAnsi="ˎ̥" w:cs="宋体" w:hint="eastAsia"/>
          <w:kern w:val="0"/>
          <w:szCs w:val="21"/>
        </w:rPr>
        <w:t>届毕业生均可，在校期间表现良好，无违纪记录。</w:t>
      </w:r>
    </w:p>
    <w:p w:rsidR="00000000" w:rsidRDefault="00562878">
      <w:pPr>
        <w:spacing w:line="440" w:lineRule="exact"/>
        <w:ind w:firstLineChars="200" w:firstLine="480"/>
        <w:rPr>
          <w:rFonts w:ascii="仿宋_GB2312" w:eastAsia="仿宋_GB2312" w:hAnsi="ˎ̥" w:cs="宋体" w:hint="eastAsia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  <w:t>四、工作地点：</w:t>
      </w:r>
      <w:r>
        <w:rPr>
          <w:rFonts w:ascii="仿宋_GB2312" w:eastAsia="仿宋_GB2312" w:hAnsi="ˎ̥" w:cs="宋体" w:hint="eastAsia"/>
          <w:kern w:val="0"/>
          <w:szCs w:val="21"/>
        </w:rPr>
        <w:t>海螺水泥广东区域下属各子公司（英德市、清新区、阳春市、江门市、佛山市、湛江市、茂名市）</w:t>
      </w:r>
    </w:p>
    <w:p w:rsidR="00000000" w:rsidRDefault="00562878">
      <w:pPr>
        <w:tabs>
          <w:tab w:val="left" w:pos="920"/>
        </w:tabs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</w:p>
    <w:p w:rsidR="00000000" w:rsidRDefault="00562878">
      <w:pPr>
        <w:tabs>
          <w:tab w:val="left" w:pos="920"/>
        </w:tabs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联系人：郑美珠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联系电话：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18033308967/0662-7892812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；</w:t>
      </w:r>
    </w:p>
    <w:p w:rsidR="00000000" w:rsidRDefault="00562878">
      <w:pPr>
        <w:tabs>
          <w:tab w:val="left" w:pos="920"/>
        </w:tabs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罗美侠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联系电话：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8033302652</w:t>
      </w:r>
    </w:p>
    <w:p w:rsidR="00000000" w:rsidRDefault="00562878">
      <w:pPr>
        <w:tabs>
          <w:tab w:val="left" w:pos="920"/>
        </w:tabs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邮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箱：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conch_ychlbgs@163.com  </w:t>
      </w:r>
    </w:p>
    <w:p w:rsidR="00000000" w:rsidRDefault="00562878">
      <w:pPr>
        <w:tabs>
          <w:tab w:val="left" w:pos="920"/>
        </w:tabs>
        <w:spacing w:line="440" w:lineRule="exact"/>
        <w:ind w:firstLineChars="200" w:firstLine="420"/>
        <w:rPr>
          <w:rFonts w:ascii="仿宋_GB2312" w:eastAsia="仿宋_GB2312" w:hAnsi="仿宋_GB2312" w:cs="仿宋_GB2312" w:hint="eastAsia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地址：广东省阳春市春湾镇阳春海螺水泥有限责任公司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邮编：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529600 </w:t>
      </w:r>
    </w:p>
    <w:p w:rsidR="00000000" w:rsidRDefault="00562878">
      <w:pPr>
        <w:spacing w:line="32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562878" w:rsidRDefault="00562878">
      <w:pPr>
        <w:spacing w:line="320" w:lineRule="exact"/>
        <w:rPr>
          <w:rFonts w:ascii="仿宋_GB2312" w:eastAsia="仿宋_GB2312" w:hAnsi="ˎ̥" w:cs="宋体" w:hint="eastAsia"/>
          <w:b/>
          <w:bCs/>
          <w:kern w:val="0"/>
          <w:szCs w:val="21"/>
        </w:rPr>
      </w:pPr>
    </w:p>
    <w:sectPr w:rsidR="00562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0" w:right="1134" w:bottom="567" w:left="1134" w:header="680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78" w:rsidRDefault="00562878">
      <w:r>
        <w:separator/>
      </w:r>
    </w:p>
  </w:endnote>
  <w:endnote w:type="continuationSeparator" w:id="0">
    <w:p w:rsidR="00562878" w:rsidRDefault="0056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78">
    <w:pPr>
      <w:pStyle w:val="a5"/>
      <w:jc w:val="center"/>
      <w:rPr>
        <w:sz w:val="32"/>
        <w:szCs w:val="32"/>
      </w:rPr>
    </w:pPr>
    <w:r>
      <w:rPr>
        <w:rFonts w:ascii="仿宋_GB2312" w:eastAsia="仿宋_GB2312" w:hint="eastAsia"/>
        <w:b/>
        <w:sz w:val="32"/>
        <w:szCs w:val="32"/>
      </w:rPr>
      <w:t>海螺集团广东区域热忱欢迎您的加盟！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78" w:rsidRDefault="00562878">
      <w:r>
        <w:separator/>
      </w:r>
    </w:p>
  </w:footnote>
  <w:footnote w:type="continuationSeparator" w:id="0">
    <w:p w:rsidR="00562878" w:rsidRDefault="0056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7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7169"/>
    <w:multiLevelType w:val="singleLevel"/>
    <w:tmpl w:val="58CE716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44E"/>
    <w:rsid w:val="000B51DE"/>
    <w:rsid w:val="00147C27"/>
    <w:rsid w:val="00165FDC"/>
    <w:rsid w:val="0016693D"/>
    <w:rsid w:val="001B0B25"/>
    <w:rsid w:val="00276953"/>
    <w:rsid w:val="0028494B"/>
    <w:rsid w:val="0034649B"/>
    <w:rsid w:val="00453D7D"/>
    <w:rsid w:val="00496B34"/>
    <w:rsid w:val="004D1CBC"/>
    <w:rsid w:val="00562878"/>
    <w:rsid w:val="005A56B3"/>
    <w:rsid w:val="006979A8"/>
    <w:rsid w:val="006A230C"/>
    <w:rsid w:val="006C4B87"/>
    <w:rsid w:val="006D11D9"/>
    <w:rsid w:val="006E27D6"/>
    <w:rsid w:val="006E7B1F"/>
    <w:rsid w:val="006F0558"/>
    <w:rsid w:val="007D47AB"/>
    <w:rsid w:val="007E2AE8"/>
    <w:rsid w:val="00815D46"/>
    <w:rsid w:val="00857967"/>
    <w:rsid w:val="00874138"/>
    <w:rsid w:val="008F2106"/>
    <w:rsid w:val="0090497C"/>
    <w:rsid w:val="00910C67"/>
    <w:rsid w:val="00927AA3"/>
    <w:rsid w:val="00A227E8"/>
    <w:rsid w:val="00A275D2"/>
    <w:rsid w:val="00A879AE"/>
    <w:rsid w:val="00AE6337"/>
    <w:rsid w:val="00B729DF"/>
    <w:rsid w:val="00C1286C"/>
    <w:rsid w:val="00C96D63"/>
    <w:rsid w:val="00D57D15"/>
    <w:rsid w:val="00D7705A"/>
    <w:rsid w:val="00DC3972"/>
    <w:rsid w:val="00DD5E84"/>
    <w:rsid w:val="00E8476E"/>
    <w:rsid w:val="00EA221B"/>
    <w:rsid w:val="00EF050E"/>
    <w:rsid w:val="00EF327C"/>
    <w:rsid w:val="00F97E52"/>
    <w:rsid w:val="00FF7369"/>
    <w:rsid w:val="017A71E6"/>
    <w:rsid w:val="02C37021"/>
    <w:rsid w:val="03B54875"/>
    <w:rsid w:val="03F9030D"/>
    <w:rsid w:val="04D056BB"/>
    <w:rsid w:val="06C31A94"/>
    <w:rsid w:val="06E76A2E"/>
    <w:rsid w:val="08DE1D33"/>
    <w:rsid w:val="09C36901"/>
    <w:rsid w:val="0B505B89"/>
    <w:rsid w:val="0C07404B"/>
    <w:rsid w:val="0C737646"/>
    <w:rsid w:val="0D810915"/>
    <w:rsid w:val="0E8A470F"/>
    <w:rsid w:val="0ED62E87"/>
    <w:rsid w:val="0EDA6121"/>
    <w:rsid w:val="0F4E0FB5"/>
    <w:rsid w:val="0F7821DF"/>
    <w:rsid w:val="12171694"/>
    <w:rsid w:val="12620051"/>
    <w:rsid w:val="12DA2923"/>
    <w:rsid w:val="15C7473D"/>
    <w:rsid w:val="17260B84"/>
    <w:rsid w:val="182358AD"/>
    <w:rsid w:val="183E40E6"/>
    <w:rsid w:val="19850D1B"/>
    <w:rsid w:val="198906CC"/>
    <w:rsid w:val="1A1224B7"/>
    <w:rsid w:val="1A6612CE"/>
    <w:rsid w:val="1A7B3B59"/>
    <w:rsid w:val="1AEE77CB"/>
    <w:rsid w:val="1BE6123B"/>
    <w:rsid w:val="1C1307C8"/>
    <w:rsid w:val="1CD921BA"/>
    <w:rsid w:val="1D1128B4"/>
    <w:rsid w:val="1D3A70A4"/>
    <w:rsid w:val="1D827420"/>
    <w:rsid w:val="1D8C506F"/>
    <w:rsid w:val="1E3C65CC"/>
    <w:rsid w:val="1F5A54E4"/>
    <w:rsid w:val="20300B66"/>
    <w:rsid w:val="20CF3B04"/>
    <w:rsid w:val="21400E57"/>
    <w:rsid w:val="22057DC8"/>
    <w:rsid w:val="229E5648"/>
    <w:rsid w:val="231829D3"/>
    <w:rsid w:val="23AE10FD"/>
    <w:rsid w:val="250634C0"/>
    <w:rsid w:val="2533680F"/>
    <w:rsid w:val="256B5EA6"/>
    <w:rsid w:val="25AB4BFE"/>
    <w:rsid w:val="26FD1A88"/>
    <w:rsid w:val="270A6EE9"/>
    <w:rsid w:val="272F02A2"/>
    <w:rsid w:val="289F29F3"/>
    <w:rsid w:val="28A80638"/>
    <w:rsid w:val="29065A2A"/>
    <w:rsid w:val="290D1155"/>
    <w:rsid w:val="295827FC"/>
    <w:rsid w:val="2B842BF8"/>
    <w:rsid w:val="2B983A39"/>
    <w:rsid w:val="2DEF1FF8"/>
    <w:rsid w:val="2E860BCE"/>
    <w:rsid w:val="2EA133C1"/>
    <w:rsid w:val="31E37CB2"/>
    <w:rsid w:val="32016C4D"/>
    <w:rsid w:val="33007517"/>
    <w:rsid w:val="34975031"/>
    <w:rsid w:val="363D4E11"/>
    <w:rsid w:val="37A047D5"/>
    <w:rsid w:val="38B62469"/>
    <w:rsid w:val="38BA3560"/>
    <w:rsid w:val="394232D9"/>
    <w:rsid w:val="39D10B0C"/>
    <w:rsid w:val="3C2D4A56"/>
    <w:rsid w:val="3DA95354"/>
    <w:rsid w:val="3DCF63F2"/>
    <w:rsid w:val="3DD37F41"/>
    <w:rsid w:val="3FB242D4"/>
    <w:rsid w:val="42176186"/>
    <w:rsid w:val="44E048F1"/>
    <w:rsid w:val="451B0264"/>
    <w:rsid w:val="451B2580"/>
    <w:rsid w:val="461B5BC7"/>
    <w:rsid w:val="46B60A7F"/>
    <w:rsid w:val="4799540A"/>
    <w:rsid w:val="47BB32FA"/>
    <w:rsid w:val="494D1587"/>
    <w:rsid w:val="49550252"/>
    <w:rsid w:val="4C3754B0"/>
    <w:rsid w:val="4CD52E77"/>
    <w:rsid w:val="4D9F4FB7"/>
    <w:rsid w:val="4E0E4132"/>
    <w:rsid w:val="4E5635C4"/>
    <w:rsid w:val="4E75541F"/>
    <w:rsid w:val="512C4F7D"/>
    <w:rsid w:val="51F40766"/>
    <w:rsid w:val="52244C8D"/>
    <w:rsid w:val="53222532"/>
    <w:rsid w:val="538D1BC0"/>
    <w:rsid w:val="56AF3DF7"/>
    <w:rsid w:val="56BF7E21"/>
    <w:rsid w:val="57645B7A"/>
    <w:rsid w:val="57AF7455"/>
    <w:rsid w:val="5A4942C0"/>
    <w:rsid w:val="5C6B2964"/>
    <w:rsid w:val="5C8A0605"/>
    <w:rsid w:val="5DE40B14"/>
    <w:rsid w:val="5F276E06"/>
    <w:rsid w:val="61A027AE"/>
    <w:rsid w:val="620C4884"/>
    <w:rsid w:val="62F37477"/>
    <w:rsid w:val="637649A9"/>
    <w:rsid w:val="65764162"/>
    <w:rsid w:val="67165C0A"/>
    <w:rsid w:val="687708C5"/>
    <w:rsid w:val="690A7FA4"/>
    <w:rsid w:val="6A176876"/>
    <w:rsid w:val="6D884513"/>
    <w:rsid w:val="6D9E651D"/>
    <w:rsid w:val="6DB63592"/>
    <w:rsid w:val="6F8C7B2A"/>
    <w:rsid w:val="71593DC0"/>
    <w:rsid w:val="736E1E98"/>
    <w:rsid w:val="74755370"/>
    <w:rsid w:val="747F439A"/>
    <w:rsid w:val="75A67E8E"/>
    <w:rsid w:val="75EA019C"/>
    <w:rsid w:val="76E246CE"/>
    <w:rsid w:val="780A3F3A"/>
    <w:rsid w:val="789137B3"/>
    <w:rsid w:val="79B00EF9"/>
    <w:rsid w:val="7ADD6A58"/>
    <w:rsid w:val="7B011319"/>
    <w:rsid w:val="7D1D423B"/>
    <w:rsid w:val="7D8E003C"/>
    <w:rsid w:val="7DFC4B38"/>
    <w:rsid w:val="7F58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character" w:customStyle="1" w:styleId="font51">
    <w:name w:val="font51"/>
    <w:basedOn w:val="a0"/>
    <w:rPr>
      <w:rFonts w:ascii="黑体" w:eastAsia="黑体" w:cs="黑体" w:hint="eastAsia"/>
      <w:i w:val="0"/>
      <w:color w:val="000000"/>
      <w:sz w:val="40"/>
      <w:szCs w:val="40"/>
    </w:rPr>
  </w:style>
  <w:style w:type="character" w:styleId="a6">
    <w:name w:val="annotation reference"/>
    <w:basedOn w:val="a0"/>
    <w:semiHidden/>
    <w:rPr>
      <w:sz w:val="21"/>
      <w:szCs w:val="21"/>
    </w:rPr>
  </w:style>
  <w:style w:type="character" w:customStyle="1" w:styleId="font21">
    <w:name w:val="font21"/>
    <w:basedOn w:val="a0"/>
    <w:rPr>
      <w:rFonts w:ascii="黑体" w:eastAsia="黑体" w:cs="黑体" w:hint="eastAsia"/>
      <w:i w:val="0"/>
      <w:color w:val="000000"/>
      <w:sz w:val="40"/>
      <w:szCs w:val="40"/>
      <w:u w:val="single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9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rPr>
      <w:szCs w:val="20"/>
    </w:rPr>
  </w:style>
  <w:style w:type="paragraph" w:styleId="a8">
    <w:name w:val="annotation text"/>
    <w:basedOn w:val="a"/>
    <w:semiHidden/>
    <w:pPr>
      <w:jc w:val="left"/>
    </w:p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 Char Char Char Char Char Char Char"/>
    <w:basedOn w:val="a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www.xunchi.com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</dc:title>
  <dc:creator>bgs</dc:creator>
  <cp:lastModifiedBy>Administrator</cp:lastModifiedBy>
  <cp:revision>2</cp:revision>
  <cp:lastPrinted>2013-09-08T08:35:00Z</cp:lastPrinted>
  <dcterms:created xsi:type="dcterms:W3CDTF">2018-10-15T02:35:00Z</dcterms:created>
  <dcterms:modified xsi:type="dcterms:W3CDTF">2018-10-15T02:35:00Z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